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 dnia 11 grudnia 2014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art.18 ust.2 pkt 8 ustawy z dnia 8 marca 1990 r. o samorządzie gminnym (Dz. U. z 2013 r. poz. 594 z 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) i art.5 ust.1 ustawy z dnia 12 stycznia 1991 r. o podatkach i opłatach lokalnych (Dz. U. z 2014r. poz.849) 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Rada Gminy Gostycyn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Określa się następujące stawki podatku od nieruchomości obowiązujące na terenie Gminy Gostycyn: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 xml:space="preserve">związanych z prowadzeniem działalności gospodarczej bez względu na sposób sklasyfikowania w ewidencji gruntów i budynków – .......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pod jeziorami, zajętych na zbiorniki wodne, retencyjne lub elektrowni wodnych – .........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ha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pozostałych, w tym zajętych na prowadzenie odpłatnej statutowej działalności pożytku publicznego przez organizacje pożytku publicznego – .........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powierzchni, z wyjątkiem gruntów oznaczonych w ewidencji gruntów i budynków symbolem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>Bi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, dla których stawka wynosi – .......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powierzchni;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mieszkalnych – .......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związanych z prowadzeniem działalności gospodarczej oraz od budynków mieszkalnych lub ich części zajętych na prowadzenie działalności gospodarczej – 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zajętych na prowadzenie działalności gospodarczej w zakresie obrotu kwalifikowanym materiałem siewnym – 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związanych z udzielaniem świadczeń zdrowotnych w rozumieniu przepisów o działalności leczniczej, zajętych przez podmioty udzielające tych świadczeń – .......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od pozostałych, w tym zajętych na prowadzenie odpłatnej statutowej działalności pożytku publicznego przez organizacje pożytku publicznego – 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 xml:space="preserve">powierzchni użytkowej, z wyjątkiem budynków gospodarczych i garaży, dla których stawka wynosi – .......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  <w:vertAlign w:val="baseline"/>
        </w:rPr>
        <w:t xml:space="preserve">od budowli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– 2 % ich wartości określonej na podstawie art.4 ust. 1 pkt.3 i ust.3-7 ustawy o podatkach i opłatach lokalnych.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Traci moc Uchwała Nr XXXI/262/13 Rady Gminy w Gostycynie z dnia 28 listopada 2013 r. w sprawie określenia wysokości stawek podatku od nieruchomości (Dz. Urz. Województwa Kujawsko-Pomorskiego Rok 2013, poz. 3782 z dnia 2 grudnia 2013 r.).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Wykonanie uchwały powierza sie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Uchwała wchodzi w życie po upływie 14 dni od ogłoszenia w Dzienniku Urzędowym Województwa Kujawsko-Pomorskiego, z mocą obowiązującą od 1 stycznia 2015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Gminy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Ryszard Sucharski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sectPr>
          <w:footerReference w:type="default" r:id="rId5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0" w:right="0"/>
        <w:jc w:val="center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fldChar w:fldCharType="end"/>
      </w:r>
      <w:r>
        <w:t>Uzasadnienie do Uchwały</w:t>
      </w:r>
      <w:r>
        <w:t xml:space="preserve"> Nr </w:t>
      </w:r>
      <w:r>
        <w:t>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grudnia 2014 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Rada Gminy na podstawie zawartych uprawnień w art. 5 ust. 1 ustawy z dnia 12 stycznia 1991 r. o podatkach i opłatach lokalnych (Dz. U. z 2014 r. poz. 849) określiła wysokość stawek podatku od nieruchomości, rozróźniając je dla poszczególnych przedmiotów opodatkowania, uwzględniając w szczególności rodzaj prowadzonej działalności, rodzaj zabudowy, przeznaczenie i sposób wykorzystania gruntów. Przy ustaleniu stawek podatkowych Rada Gminy odniosła się również do Obwieszczenia Ministra Finansów z dnia 7 sierpnia 2014 r. w sprawie górnych granic stawek kwotowych podatków i opłat lokalnych w 2015 r. (M. P. z 2014, poz. 718).</w:t>
      </w:r>
    </w:p>
    <w:sectPr>
      <w:footerReference w:type="default" r:id="rId6"/>
      <w:footnotePr>
        <w:numRestart w:val="eachSect"/>
      </w:foot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A2D808EF-9CD7-412C-85A3-223FBA246053.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A2D808EF-9CD7-412C-85A3-223FBA246053.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</w:pPr>
      <w:r>
        <w:rPr>
          <w:rStyle w:val="FootnoteReference"/>
        </w:rPr>
        <w:footnoteRef/>
      </w:r>
      <w:r>
        <w:rPr>
          <w:b w:val="0"/>
          <w:i w:val="0"/>
          <w:caps w:val="0"/>
          <w:u w:val="none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wymienionej ustawy zostały ogłoszone w Dz. U. z 2013 r. poz. 1318, 2014 r. poz. 379, poz. 1072.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pos w:val="pageBottom"/>
    <w:numFmt w:val="decimal"/>
    <w:numRestart w:val="eachSec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11 grudnia 2014 r.</dc:title>
  <dc:subject>w sprawie określenia wysokości stawek podatku od nieruchomości</dc:subject>
  <dc:creator>Asus</dc:creator>
  <cp:lastModifiedBy>Asus</cp:lastModifiedBy>
  <cp:revision>1</cp:revision>
  <dcterms:created xsi:type="dcterms:W3CDTF">2014-12-04T11:52:27Z</dcterms:created>
  <dcterms:modified xsi:type="dcterms:W3CDTF">2014-12-04T11:52:27Z</dcterms:modified>
  <cp:category>Akt prawny</cp:category>
</cp:coreProperties>
</file>