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13 listopada 2015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 dnia 19 listopada 2015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opłaty 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 18 ust. 2 pkt 8 ustawy z dnia 8 marca 1990r. o samorządzie gminnym (Dz.U. z 2015r. poz. 1515) i art. 15 ust 1, art. 19 pkt 1 lit. a i pkt 2 ustawy z dnia 12 stycznia 1991r. o podatkach i opłatach lokalnych (Dz.U. z 2014r. poz. 849; z 2015r. poz. 528, poz. 699, poz. 774, poz. 1045,poz. 1283) oraz art. 47 § 4a ustawy z dnia 29 sierpnia 1997r. – Ordynacja podatkowa (Dz.U. z 2015r. poz. 613, poz. 978, poz. 1197)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Rada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Uchwałą niniejszą Rada Gminy Gostycyn: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wprowadza opłatę targową;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określa wysokość stawek opłaty targowej;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określa zasady ustalania i poboru oraz terminy płatności opłaty targowej;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zarządza pobór opłaty targowej w drodze inkasa, określa inkasentów, termin płatności dla inkasentów oraz wynagrodzenie za inkaso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 terenie Gminy Gostycyn wprowadza się opłatę targową.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Dzienna stawka opłaty targowej wynosi przy sprzedaży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samochodu osobowego, straganu, stołu - 7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innych samochodów, przyczep, naczep -  7,50 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wózka ręcznego, roweru, ręki i kosza - 3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przypadku, gdy dla danej sprzedaży właściwa jest więcej niż jedna stawka opłaty targowej, stosuje się stawkę wyższą.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Terminem płatności opłaty targowej jest dzień, w którym dokonywana jest sprzedaż.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6.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Zarządza się pobór opłaty targowej w 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Pobór opłaty targowej powierza się sołtysom wsi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Ustala się wynagrodzenie inkasentów, o których mowa w ust. 2, za pobór opłaty targowej w wysokości 10% pobranych i terminowo odprowadzanych kwot.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Inkasent pobierający opłatę targową odprowadza ją, za okresy miesięczne, w terminie do 5 dnia każdego miesiąca za miesiąc poprzedni na rachunek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 dniem wejścia w życie niniejszej uchwały, traci moc Uchwała Nr XIII/97/11 Rady Gminy Gostycyn z dnia 29 grudnia 2011r. w sprawie opłaty targowej (Dz. Urz. Woj. Kujawsko-Pomorskiego z dnia 18 stycznia 2012 r. poz. 67).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Uchwała wchodzi w życie po upływie 14 dni od dnia ogłoszenia w Dzienniku Urzędowym Województwa Kujawsko-Pomorskiego, nie wcześniej jednak niż z dniem 1 stycznia 2016r.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  <w:spacing w:val="20"/>
          <w:w w:val="100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Obowiązek poboru opłaty targowej wynika z ustawy z dnia 12 stycznia 1991 r. o podatkach i opłatach lokalnych (Dz. U. z 2014 r. poz. 849 z późn. zm.), która ogólnie określa zasady jej poboru oraz przypadki zwolnienia z opłaty targowej. Radzie gminy przypisano kompetencje do określenia zasad ustalenia i poboru oraz terminów płatności i wysokości stawek opłaty targowej, zarządzenia poboru opłaty targowej w drodze inkasa oraz określenia inkasentów i wysokości wynagrodzenia za inkaso, a także wprowadzania innych, niż wymienione w ustawie zwolnień przedmiotowych od opłaty targowej.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Targowiskami, o których mowa w wyżej wymienionej ustawie, są wszelkie miejsca, w których jest prowadzona sprzedaż.</w:t>
      </w:r>
    </w:p>
    <w:sectPr>
      <w:footerReference w:type="default" r:id="rId5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E3E2AFF3-2C93-4DD5-99C8-02B5ABED71F1.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E3E2AFF3-2C93-4DD5-99C8-02B5ABED71F1.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19 listopada 2015 r.</dc:title>
  <dc:subject>w sprawie opłaty targowej</dc:subject>
  <dc:creator>Asus</dc:creator>
  <cp:lastModifiedBy>Asus</cp:lastModifiedBy>
  <cp:revision>1</cp:revision>
  <dcterms:created xsi:type="dcterms:W3CDTF">2015-11-13T09:09:33Z</dcterms:created>
  <dcterms:modified xsi:type="dcterms:W3CDTF">2015-11-13T09:09:33Z</dcterms:modified>
  <cp:category>Akt prawny</cp:category>
</cp:coreProperties>
</file>