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6A8" w:rsidRPr="004F26A8" w:rsidRDefault="004F26A8" w:rsidP="004F26A8">
      <w:pPr>
        <w:pStyle w:val="NormalnyWeb"/>
        <w:spacing w:line="270" w:lineRule="atLeast"/>
        <w:jc w:val="right"/>
        <w:rPr>
          <w:b/>
          <w:color w:val="000000" w:themeColor="text1"/>
        </w:rPr>
      </w:pPr>
      <w:r w:rsidRPr="004F26A8">
        <w:rPr>
          <w:b/>
          <w:color w:val="000000" w:themeColor="text1"/>
        </w:rPr>
        <w:t>PROJEKT</w:t>
      </w:r>
    </w:p>
    <w:p w:rsidR="00A13395" w:rsidRPr="004F26A8" w:rsidRDefault="00A13395" w:rsidP="00A13395">
      <w:pPr>
        <w:pStyle w:val="NormalnyWeb"/>
        <w:spacing w:line="270" w:lineRule="atLeast"/>
        <w:jc w:val="center"/>
        <w:rPr>
          <w:b/>
          <w:color w:val="000000" w:themeColor="text1"/>
        </w:rPr>
      </w:pPr>
      <w:r w:rsidRPr="004F26A8">
        <w:rPr>
          <w:b/>
          <w:color w:val="000000" w:themeColor="text1"/>
        </w:rPr>
        <w:t xml:space="preserve">UCHWAŁA Nr </w:t>
      </w:r>
      <w:r w:rsidR="00537DA4" w:rsidRPr="004F26A8">
        <w:rPr>
          <w:b/>
          <w:color w:val="000000" w:themeColor="text1"/>
        </w:rPr>
        <w:t>……………..</w:t>
      </w:r>
    </w:p>
    <w:p w:rsidR="00A13395" w:rsidRPr="004F26A8" w:rsidRDefault="004F26A8" w:rsidP="00A13395">
      <w:pPr>
        <w:pStyle w:val="NormalnyWeb"/>
        <w:spacing w:line="270" w:lineRule="atLeast"/>
        <w:jc w:val="center"/>
        <w:rPr>
          <w:b/>
          <w:color w:val="000000" w:themeColor="text1"/>
        </w:rPr>
      </w:pPr>
      <w:r w:rsidRPr="004F26A8">
        <w:rPr>
          <w:b/>
          <w:color w:val="000000" w:themeColor="text1"/>
        </w:rPr>
        <w:t>RADY GMINY GOSTYCYN</w:t>
      </w:r>
    </w:p>
    <w:p w:rsidR="00A13395" w:rsidRPr="004F26A8" w:rsidRDefault="00A13395" w:rsidP="00A13395">
      <w:pPr>
        <w:pStyle w:val="NormalnyWeb"/>
        <w:spacing w:line="270" w:lineRule="atLeast"/>
        <w:jc w:val="center"/>
        <w:rPr>
          <w:b/>
          <w:color w:val="000000" w:themeColor="text1"/>
        </w:rPr>
      </w:pPr>
      <w:r w:rsidRPr="004F26A8">
        <w:rPr>
          <w:b/>
          <w:color w:val="000000" w:themeColor="text1"/>
        </w:rPr>
        <w:t xml:space="preserve">z dnia  </w:t>
      </w:r>
      <w:r w:rsidR="00537DA4" w:rsidRPr="004F26A8">
        <w:rPr>
          <w:b/>
          <w:color w:val="000000" w:themeColor="text1"/>
        </w:rPr>
        <w:t>……………..</w:t>
      </w:r>
      <w:r w:rsidR="004F26A8">
        <w:rPr>
          <w:b/>
          <w:color w:val="000000" w:themeColor="text1"/>
        </w:rPr>
        <w:t xml:space="preserve"> </w:t>
      </w:r>
      <w:r w:rsidRPr="004F26A8">
        <w:rPr>
          <w:b/>
          <w:color w:val="000000" w:themeColor="text1"/>
        </w:rPr>
        <w:t>2016 roku</w:t>
      </w:r>
    </w:p>
    <w:p w:rsidR="00A13395" w:rsidRPr="004F26A8" w:rsidRDefault="00A13395" w:rsidP="00A13395">
      <w:pPr>
        <w:pStyle w:val="NormalnyWeb"/>
        <w:spacing w:line="270" w:lineRule="atLeast"/>
        <w:jc w:val="center"/>
        <w:rPr>
          <w:b/>
          <w:color w:val="000000" w:themeColor="text1"/>
        </w:rPr>
      </w:pPr>
      <w:r w:rsidRPr="004F26A8">
        <w:rPr>
          <w:b/>
          <w:color w:val="000000" w:themeColor="text1"/>
        </w:rPr>
        <w:t> </w:t>
      </w:r>
    </w:p>
    <w:p w:rsidR="00A13395" w:rsidRPr="004F26A8" w:rsidRDefault="00A13395" w:rsidP="00FC18B1">
      <w:pPr>
        <w:pStyle w:val="NormalnyWeb"/>
        <w:spacing w:line="270" w:lineRule="atLeast"/>
        <w:jc w:val="center"/>
        <w:rPr>
          <w:color w:val="000000" w:themeColor="text1"/>
        </w:rPr>
      </w:pPr>
      <w:r w:rsidRPr="004F26A8">
        <w:rPr>
          <w:rStyle w:val="Pogrubienie"/>
          <w:color w:val="000000" w:themeColor="text1"/>
        </w:rPr>
        <w:t xml:space="preserve">w sprawie </w:t>
      </w:r>
      <w:r w:rsidR="00FC18B1" w:rsidRPr="004F26A8">
        <w:rPr>
          <w:rStyle w:val="Pogrubienie"/>
          <w:color w:val="000000" w:themeColor="text1"/>
        </w:rPr>
        <w:t>przyjęcia</w:t>
      </w:r>
      <w:r w:rsidRPr="004F26A8">
        <w:rPr>
          <w:rStyle w:val="Pogrubienie"/>
          <w:color w:val="000000" w:themeColor="text1"/>
        </w:rPr>
        <w:t xml:space="preserve"> Gminnego Programu Rewitalizacji</w:t>
      </w:r>
      <w:r w:rsidR="00FC18B1" w:rsidRPr="004F26A8">
        <w:rPr>
          <w:rStyle w:val="Pogrubienie"/>
          <w:color w:val="000000" w:themeColor="text1"/>
        </w:rPr>
        <w:t xml:space="preserve"> </w:t>
      </w:r>
      <w:r w:rsidR="00AA3C4D" w:rsidRPr="004F26A8">
        <w:rPr>
          <w:rStyle w:val="Pogrubienie"/>
          <w:color w:val="000000" w:themeColor="text1"/>
        </w:rPr>
        <w:t>dla Gminy Gostycyn</w:t>
      </w:r>
    </w:p>
    <w:p w:rsidR="00A13395" w:rsidRPr="004F26A8" w:rsidRDefault="00A13395" w:rsidP="00A13395">
      <w:pPr>
        <w:pStyle w:val="NormalnyWeb"/>
        <w:spacing w:line="270" w:lineRule="atLeast"/>
        <w:rPr>
          <w:color w:val="000000" w:themeColor="text1"/>
        </w:rPr>
      </w:pPr>
      <w:r w:rsidRPr="004F26A8">
        <w:rPr>
          <w:color w:val="000000" w:themeColor="text1"/>
        </w:rPr>
        <w:t> </w:t>
      </w:r>
    </w:p>
    <w:p w:rsidR="004F26A8" w:rsidRDefault="00A13395" w:rsidP="004F26A8">
      <w:pPr>
        <w:pStyle w:val="NormalnyWeb"/>
        <w:spacing w:line="270" w:lineRule="atLeast"/>
        <w:jc w:val="both"/>
        <w:rPr>
          <w:color w:val="000000" w:themeColor="text1"/>
        </w:rPr>
      </w:pPr>
      <w:r w:rsidRPr="004F26A8">
        <w:rPr>
          <w:color w:val="000000" w:themeColor="text1"/>
        </w:rPr>
        <w:t xml:space="preserve">         </w:t>
      </w:r>
      <w:r w:rsidR="004573AC">
        <w:rPr>
          <w:color w:val="000000" w:themeColor="text1"/>
        </w:rPr>
        <w:t>Na podstawie art. 18 ust. 2 pkt</w:t>
      </w:r>
      <w:r w:rsidRPr="004F26A8">
        <w:rPr>
          <w:color w:val="000000" w:themeColor="text1"/>
        </w:rPr>
        <w:t xml:space="preserve"> 15 ustawy z dnia 8 marca 1990 roku o samorządzie </w:t>
      </w:r>
      <w:r w:rsidR="004F26A8">
        <w:rPr>
          <w:color w:val="000000" w:themeColor="text1"/>
        </w:rPr>
        <w:t>g</w:t>
      </w:r>
      <w:r w:rsidRPr="004F26A8">
        <w:rPr>
          <w:color w:val="000000" w:themeColor="text1"/>
        </w:rPr>
        <w:t xml:space="preserve">minnym </w:t>
      </w:r>
      <w:r w:rsidR="004F26A8">
        <w:rPr>
          <w:color w:val="000000" w:themeColor="text1"/>
        </w:rPr>
        <w:t>(</w:t>
      </w:r>
      <w:r w:rsidR="00537DA4" w:rsidRPr="004F26A8">
        <w:rPr>
          <w:color w:val="000000" w:themeColor="text1"/>
        </w:rPr>
        <w:t xml:space="preserve">Dz.U. </w:t>
      </w:r>
      <w:r w:rsidR="004F26A8">
        <w:rPr>
          <w:color w:val="000000" w:themeColor="text1"/>
        </w:rPr>
        <w:t xml:space="preserve">z </w:t>
      </w:r>
      <w:r w:rsidR="00537DA4" w:rsidRPr="004F26A8">
        <w:rPr>
          <w:color w:val="000000" w:themeColor="text1"/>
        </w:rPr>
        <w:t>2016</w:t>
      </w:r>
      <w:r w:rsidR="004F26A8">
        <w:rPr>
          <w:color w:val="000000" w:themeColor="text1"/>
        </w:rPr>
        <w:t xml:space="preserve"> r.,</w:t>
      </w:r>
      <w:r w:rsidR="00537DA4" w:rsidRPr="004F26A8">
        <w:rPr>
          <w:color w:val="000000" w:themeColor="text1"/>
        </w:rPr>
        <w:t xml:space="preserve"> poz. 446</w:t>
      </w:r>
      <w:r w:rsidRPr="004F26A8">
        <w:rPr>
          <w:color w:val="000000" w:themeColor="text1"/>
        </w:rPr>
        <w:t xml:space="preserve">) </w:t>
      </w:r>
    </w:p>
    <w:p w:rsidR="004F26A8" w:rsidRDefault="004F26A8" w:rsidP="004641CE">
      <w:pPr>
        <w:pStyle w:val="NormalnyWeb"/>
        <w:spacing w:line="270" w:lineRule="atLeast"/>
        <w:jc w:val="both"/>
        <w:rPr>
          <w:b/>
          <w:color w:val="000000" w:themeColor="text1"/>
        </w:rPr>
      </w:pPr>
    </w:p>
    <w:p w:rsidR="004F26A8" w:rsidRPr="004F26A8" w:rsidRDefault="00A13395" w:rsidP="004F26A8">
      <w:pPr>
        <w:pStyle w:val="NormalnyWeb"/>
        <w:spacing w:line="270" w:lineRule="atLeast"/>
        <w:jc w:val="center"/>
        <w:rPr>
          <w:b/>
          <w:color w:val="000000" w:themeColor="text1"/>
        </w:rPr>
      </w:pPr>
      <w:r w:rsidRPr="004F26A8">
        <w:rPr>
          <w:b/>
          <w:color w:val="000000" w:themeColor="text1"/>
        </w:rPr>
        <w:t xml:space="preserve">Rada </w:t>
      </w:r>
      <w:r w:rsidR="00AA3C4D" w:rsidRPr="004F26A8">
        <w:rPr>
          <w:b/>
          <w:color w:val="000000" w:themeColor="text1"/>
        </w:rPr>
        <w:t xml:space="preserve">Gminy </w:t>
      </w:r>
      <w:r w:rsidR="004F26A8" w:rsidRPr="004F26A8">
        <w:rPr>
          <w:b/>
          <w:color w:val="000000" w:themeColor="text1"/>
        </w:rPr>
        <w:t>Gostycyn</w:t>
      </w:r>
    </w:p>
    <w:p w:rsidR="00A13395" w:rsidRDefault="00A13395" w:rsidP="004F26A8">
      <w:pPr>
        <w:pStyle w:val="NormalnyWeb"/>
        <w:spacing w:line="270" w:lineRule="atLeast"/>
        <w:jc w:val="center"/>
        <w:rPr>
          <w:b/>
          <w:color w:val="000000" w:themeColor="text1"/>
        </w:rPr>
      </w:pPr>
      <w:r w:rsidRPr="004F26A8">
        <w:rPr>
          <w:b/>
          <w:color w:val="000000" w:themeColor="text1"/>
        </w:rPr>
        <w:t>uchwala co następuje:</w:t>
      </w:r>
    </w:p>
    <w:p w:rsidR="004F26A8" w:rsidRPr="004F26A8" w:rsidRDefault="004F26A8" w:rsidP="004F26A8">
      <w:pPr>
        <w:pStyle w:val="NormalnyWeb"/>
        <w:spacing w:line="270" w:lineRule="atLeast"/>
        <w:jc w:val="both"/>
        <w:rPr>
          <w:b/>
          <w:color w:val="000000" w:themeColor="text1"/>
        </w:rPr>
      </w:pPr>
    </w:p>
    <w:p w:rsidR="00A13395" w:rsidRDefault="00A13395" w:rsidP="004F26A8">
      <w:pPr>
        <w:pStyle w:val="NormalnyWeb"/>
        <w:spacing w:line="270" w:lineRule="atLeast"/>
        <w:ind w:firstLine="708"/>
        <w:jc w:val="both"/>
        <w:rPr>
          <w:color w:val="000000" w:themeColor="text1"/>
        </w:rPr>
      </w:pPr>
      <w:r w:rsidRPr="004F26A8">
        <w:rPr>
          <w:b/>
          <w:color w:val="000000" w:themeColor="text1"/>
        </w:rPr>
        <w:t>§ 1</w:t>
      </w:r>
      <w:r w:rsidR="004F26A8" w:rsidRPr="004F26A8">
        <w:rPr>
          <w:b/>
          <w:color w:val="000000" w:themeColor="text1"/>
        </w:rPr>
        <w:t>.</w:t>
      </w:r>
      <w:r w:rsidR="004F26A8">
        <w:rPr>
          <w:color w:val="000000" w:themeColor="text1"/>
        </w:rPr>
        <w:t xml:space="preserve"> </w:t>
      </w:r>
      <w:r w:rsidR="00FC18B1" w:rsidRPr="004F26A8">
        <w:rPr>
          <w:color w:val="000000" w:themeColor="text1"/>
        </w:rPr>
        <w:t>Przyjmuje</w:t>
      </w:r>
      <w:r w:rsidRPr="004F26A8">
        <w:rPr>
          <w:color w:val="000000" w:themeColor="text1"/>
        </w:rPr>
        <w:t xml:space="preserve"> Gminn</w:t>
      </w:r>
      <w:r w:rsidR="00FC18B1" w:rsidRPr="004F26A8">
        <w:rPr>
          <w:color w:val="000000" w:themeColor="text1"/>
        </w:rPr>
        <w:t>y</w:t>
      </w:r>
      <w:r w:rsidRPr="004F26A8">
        <w:rPr>
          <w:color w:val="000000" w:themeColor="text1"/>
        </w:rPr>
        <w:t xml:space="preserve"> Program Rewitaliz</w:t>
      </w:r>
      <w:r w:rsidR="00537DA4" w:rsidRPr="004F26A8">
        <w:rPr>
          <w:color w:val="000000" w:themeColor="text1"/>
        </w:rPr>
        <w:t>acji</w:t>
      </w:r>
      <w:r w:rsidR="00FC18B1" w:rsidRPr="004F26A8">
        <w:rPr>
          <w:color w:val="000000" w:themeColor="text1"/>
        </w:rPr>
        <w:t xml:space="preserve"> dla </w:t>
      </w:r>
      <w:r w:rsidR="00AA3C4D" w:rsidRPr="004F26A8">
        <w:rPr>
          <w:color w:val="000000" w:themeColor="text1"/>
        </w:rPr>
        <w:t>Gminy Gostycyn</w:t>
      </w:r>
      <w:r w:rsidR="00FC18B1" w:rsidRPr="004F26A8">
        <w:rPr>
          <w:color w:val="000000" w:themeColor="text1"/>
        </w:rPr>
        <w:t xml:space="preserve"> stanowiący załącznik do niniejszej uchwały</w:t>
      </w:r>
      <w:r w:rsidRPr="004F26A8">
        <w:rPr>
          <w:color w:val="000000" w:themeColor="text1"/>
        </w:rPr>
        <w:t>.</w:t>
      </w:r>
    </w:p>
    <w:p w:rsidR="004F26A8" w:rsidRPr="004F26A8" w:rsidRDefault="004F26A8" w:rsidP="004F26A8">
      <w:pPr>
        <w:pStyle w:val="NormalnyWeb"/>
        <w:spacing w:line="270" w:lineRule="atLeast"/>
        <w:ind w:firstLine="708"/>
        <w:jc w:val="both"/>
        <w:rPr>
          <w:color w:val="000000" w:themeColor="text1"/>
        </w:rPr>
      </w:pPr>
    </w:p>
    <w:p w:rsidR="00A13395" w:rsidRDefault="00A13395" w:rsidP="004F26A8">
      <w:pPr>
        <w:pStyle w:val="NormalnyWeb"/>
        <w:spacing w:line="270" w:lineRule="atLeast"/>
        <w:ind w:firstLine="708"/>
        <w:jc w:val="both"/>
        <w:rPr>
          <w:color w:val="000000" w:themeColor="text1"/>
        </w:rPr>
      </w:pPr>
      <w:r w:rsidRPr="004F26A8">
        <w:rPr>
          <w:b/>
          <w:color w:val="000000" w:themeColor="text1"/>
        </w:rPr>
        <w:t>§ 2</w:t>
      </w:r>
      <w:r w:rsidR="004F26A8" w:rsidRPr="004F26A8">
        <w:rPr>
          <w:b/>
          <w:color w:val="000000" w:themeColor="text1"/>
        </w:rPr>
        <w:t>.</w:t>
      </w:r>
      <w:r w:rsidR="004F26A8">
        <w:rPr>
          <w:color w:val="000000" w:themeColor="text1"/>
        </w:rPr>
        <w:t xml:space="preserve"> </w:t>
      </w:r>
      <w:r w:rsidRPr="004F26A8">
        <w:rPr>
          <w:color w:val="000000" w:themeColor="text1"/>
        </w:rPr>
        <w:t xml:space="preserve">Wykonanie uchwały powierza się </w:t>
      </w:r>
      <w:r w:rsidR="00AA3C4D" w:rsidRPr="004F26A8">
        <w:rPr>
          <w:color w:val="000000" w:themeColor="text1"/>
        </w:rPr>
        <w:t>Wójtowi Gminy Gostycyn</w:t>
      </w:r>
      <w:r w:rsidR="00537DA4" w:rsidRPr="004F26A8">
        <w:rPr>
          <w:color w:val="000000" w:themeColor="text1"/>
        </w:rPr>
        <w:t>.</w:t>
      </w:r>
    </w:p>
    <w:p w:rsidR="004F26A8" w:rsidRPr="004F26A8" w:rsidRDefault="004F26A8" w:rsidP="004F26A8">
      <w:pPr>
        <w:pStyle w:val="NormalnyWeb"/>
        <w:spacing w:line="270" w:lineRule="atLeast"/>
        <w:ind w:firstLine="708"/>
        <w:jc w:val="both"/>
        <w:rPr>
          <w:color w:val="000000" w:themeColor="text1"/>
        </w:rPr>
      </w:pPr>
    </w:p>
    <w:p w:rsidR="00A13395" w:rsidRPr="004F26A8" w:rsidRDefault="00A13395" w:rsidP="004F26A8">
      <w:pPr>
        <w:pStyle w:val="NormalnyWeb"/>
        <w:spacing w:line="270" w:lineRule="atLeast"/>
        <w:jc w:val="both"/>
        <w:rPr>
          <w:color w:val="000000" w:themeColor="text1"/>
        </w:rPr>
      </w:pPr>
      <w:r w:rsidRPr="004F26A8">
        <w:rPr>
          <w:color w:val="000000" w:themeColor="text1"/>
        </w:rPr>
        <w:t> </w:t>
      </w:r>
      <w:r w:rsidR="004F26A8">
        <w:rPr>
          <w:color w:val="000000" w:themeColor="text1"/>
        </w:rPr>
        <w:tab/>
      </w:r>
      <w:r w:rsidRPr="004F26A8">
        <w:rPr>
          <w:b/>
          <w:color w:val="000000" w:themeColor="text1"/>
        </w:rPr>
        <w:t>§ 3</w:t>
      </w:r>
      <w:r w:rsidR="004F26A8" w:rsidRPr="004F26A8">
        <w:rPr>
          <w:b/>
          <w:color w:val="000000" w:themeColor="text1"/>
        </w:rPr>
        <w:t>.</w:t>
      </w:r>
      <w:r w:rsidR="004F26A8">
        <w:rPr>
          <w:color w:val="000000" w:themeColor="text1"/>
        </w:rPr>
        <w:t xml:space="preserve"> </w:t>
      </w:r>
      <w:r w:rsidRPr="004F26A8">
        <w:rPr>
          <w:color w:val="000000" w:themeColor="text1"/>
        </w:rPr>
        <w:t>Uchwała wchodzi w życie z dniem podjęcia</w:t>
      </w:r>
      <w:r w:rsidR="004F26A8">
        <w:rPr>
          <w:color w:val="000000" w:themeColor="text1"/>
        </w:rPr>
        <w:t xml:space="preserve"> i podlega ogłoszeniu w sposób zwyczajowo przyjęty</w:t>
      </w:r>
      <w:r w:rsidRPr="004F26A8">
        <w:rPr>
          <w:color w:val="000000" w:themeColor="text1"/>
        </w:rPr>
        <w:t>.</w:t>
      </w:r>
    </w:p>
    <w:p w:rsidR="00DF5AD8" w:rsidRDefault="00DF5AD8">
      <w:pPr>
        <w:rPr>
          <w:rFonts w:ascii="Times New Roman" w:hAnsi="Times New Roman" w:cs="Times New Roman"/>
          <w:sz w:val="24"/>
          <w:szCs w:val="24"/>
        </w:rPr>
      </w:pPr>
    </w:p>
    <w:p w:rsidR="000B13C4" w:rsidRDefault="000B13C4">
      <w:pPr>
        <w:rPr>
          <w:rFonts w:ascii="Times New Roman" w:hAnsi="Times New Roman" w:cs="Times New Roman"/>
          <w:sz w:val="24"/>
          <w:szCs w:val="24"/>
        </w:rPr>
      </w:pPr>
    </w:p>
    <w:p w:rsidR="000B13C4" w:rsidRDefault="000B13C4">
      <w:pPr>
        <w:rPr>
          <w:rFonts w:ascii="Times New Roman" w:hAnsi="Times New Roman" w:cs="Times New Roman"/>
          <w:sz w:val="24"/>
          <w:szCs w:val="24"/>
        </w:rPr>
      </w:pPr>
    </w:p>
    <w:p w:rsidR="000B13C4" w:rsidRDefault="000B13C4">
      <w:pPr>
        <w:rPr>
          <w:rFonts w:ascii="Times New Roman" w:hAnsi="Times New Roman" w:cs="Times New Roman"/>
          <w:sz w:val="24"/>
          <w:szCs w:val="24"/>
        </w:rPr>
      </w:pPr>
    </w:p>
    <w:p w:rsidR="000B13C4" w:rsidRDefault="000B13C4">
      <w:pPr>
        <w:rPr>
          <w:rFonts w:ascii="Times New Roman" w:hAnsi="Times New Roman" w:cs="Times New Roman"/>
          <w:sz w:val="24"/>
          <w:szCs w:val="24"/>
        </w:rPr>
      </w:pPr>
    </w:p>
    <w:p w:rsidR="000B13C4" w:rsidRDefault="000B13C4">
      <w:pPr>
        <w:rPr>
          <w:rFonts w:ascii="Times New Roman" w:hAnsi="Times New Roman" w:cs="Times New Roman"/>
          <w:sz w:val="24"/>
          <w:szCs w:val="24"/>
        </w:rPr>
      </w:pPr>
    </w:p>
    <w:p w:rsidR="000B13C4" w:rsidRDefault="000B13C4">
      <w:pPr>
        <w:rPr>
          <w:rFonts w:ascii="Times New Roman" w:hAnsi="Times New Roman" w:cs="Times New Roman"/>
          <w:sz w:val="24"/>
          <w:szCs w:val="24"/>
        </w:rPr>
      </w:pPr>
    </w:p>
    <w:p w:rsidR="000B13C4" w:rsidRDefault="000B13C4">
      <w:pPr>
        <w:rPr>
          <w:rFonts w:ascii="Times New Roman" w:hAnsi="Times New Roman" w:cs="Times New Roman"/>
          <w:sz w:val="24"/>
          <w:szCs w:val="24"/>
        </w:rPr>
      </w:pPr>
    </w:p>
    <w:p w:rsidR="000B13C4" w:rsidRDefault="000B13C4">
      <w:pPr>
        <w:rPr>
          <w:rFonts w:ascii="Times New Roman" w:hAnsi="Times New Roman" w:cs="Times New Roman"/>
          <w:sz w:val="24"/>
          <w:szCs w:val="24"/>
        </w:rPr>
      </w:pPr>
    </w:p>
    <w:p w:rsidR="000B13C4" w:rsidRDefault="000B13C4">
      <w:pPr>
        <w:rPr>
          <w:rFonts w:ascii="Times New Roman" w:hAnsi="Times New Roman" w:cs="Times New Roman"/>
          <w:sz w:val="24"/>
          <w:szCs w:val="24"/>
        </w:rPr>
      </w:pPr>
    </w:p>
    <w:p w:rsidR="000B13C4" w:rsidRDefault="000B13C4">
      <w:pPr>
        <w:rPr>
          <w:rFonts w:ascii="Times New Roman" w:hAnsi="Times New Roman" w:cs="Times New Roman"/>
          <w:sz w:val="24"/>
          <w:szCs w:val="24"/>
        </w:rPr>
      </w:pPr>
    </w:p>
    <w:p w:rsidR="000B13C4" w:rsidRDefault="000B13C4">
      <w:pPr>
        <w:rPr>
          <w:rFonts w:ascii="Times New Roman" w:hAnsi="Times New Roman" w:cs="Times New Roman"/>
          <w:sz w:val="24"/>
          <w:szCs w:val="24"/>
        </w:rPr>
      </w:pPr>
    </w:p>
    <w:p w:rsidR="000B13C4" w:rsidRDefault="000B13C4">
      <w:pPr>
        <w:rPr>
          <w:rFonts w:ascii="Times New Roman" w:hAnsi="Times New Roman" w:cs="Times New Roman"/>
          <w:sz w:val="24"/>
          <w:szCs w:val="24"/>
        </w:rPr>
      </w:pPr>
    </w:p>
    <w:p w:rsidR="000B13C4" w:rsidRPr="002C6C96" w:rsidRDefault="000B13C4" w:rsidP="000B13C4">
      <w:pPr>
        <w:pStyle w:val="NormalnyWeb"/>
        <w:spacing w:line="270" w:lineRule="atLeast"/>
        <w:ind w:left="2832" w:firstLine="708"/>
        <w:rPr>
          <w:b/>
          <w:color w:val="000000" w:themeColor="text1"/>
          <w:szCs w:val="20"/>
        </w:rPr>
      </w:pPr>
      <w:r w:rsidRPr="002C6C96">
        <w:rPr>
          <w:b/>
          <w:color w:val="000000" w:themeColor="text1"/>
          <w:szCs w:val="20"/>
        </w:rPr>
        <w:lastRenderedPageBreak/>
        <w:t>Uzasadnienie</w:t>
      </w:r>
    </w:p>
    <w:p w:rsidR="000B13C4" w:rsidRPr="00427EDF" w:rsidRDefault="000B13C4" w:rsidP="000B13C4">
      <w:pPr>
        <w:pStyle w:val="Akapitzlist"/>
        <w:spacing w:before="240" w:line="240" w:lineRule="auto"/>
        <w:ind w:left="0" w:firstLine="708"/>
        <w:rPr>
          <w:rFonts w:ascii="Times New Roman" w:hAnsi="Times New Roman" w:cs="Times New Roman"/>
          <w:sz w:val="24"/>
          <w:szCs w:val="24"/>
        </w:rPr>
      </w:pPr>
      <w:r w:rsidRPr="00427EDF">
        <w:rPr>
          <w:rFonts w:ascii="Times New Roman" w:hAnsi="Times New Roman" w:cs="Times New Roman"/>
          <w:i/>
          <w:sz w:val="24"/>
          <w:szCs w:val="24"/>
        </w:rPr>
        <w:t>Gminny Program Rewitalizacji dla Gminy Gostycyn</w:t>
      </w:r>
      <w:r w:rsidRPr="00427EDF">
        <w:rPr>
          <w:rFonts w:ascii="Times New Roman" w:hAnsi="Times New Roman" w:cs="Times New Roman"/>
          <w:sz w:val="24"/>
          <w:szCs w:val="24"/>
        </w:rPr>
        <w:t xml:space="preserve"> został opracowany zgodnie </w:t>
      </w:r>
      <w:r>
        <w:rPr>
          <w:rFonts w:ascii="Times New Roman" w:hAnsi="Times New Roman" w:cs="Times New Roman"/>
          <w:sz w:val="24"/>
          <w:szCs w:val="24"/>
        </w:rPr>
        <w:br/>
      </w:r>
      <w:r w:rsidRPr="00427EDF">
        <w:rPr>
          <w:rFonts w:ascii="Times New Roman" w:hAnsi="Times New Roman" w:cs="Times New Roman"/>
          <w:sz w:val="24"/>
          <w:szCs w:val="24"/>
        </w:rPr>
        <w:t xml:space="preserve">z ustawą z dnia 8 marca 1990 roku o samorządzie gminnym (Dz.U. z 2016 poz. 446). Dodatkowo, </w:t>
      </w:r>
      <w:r w:rsidRPr="00427EDF">
        <w:rPr>
          <w:rFonts w:ascii="Times New Roman" w:hAnsi="Times New Roman" w:cs="Times New Roman"/>
          <w:i/>
          <w:sz w:val="24"/>
          <w:szCs w:val="24"/>
        </w:rPr>
        <w:t>Program</w:t>
      </w:r>
      <w:r w:rsidRPr="00427EDF">
        <w:rPr>
          <w:rFonts w:ascii="Times New Roman" w:hAnsi="Times New Roman" w:cs="Times New Roman"/>
          <w:sz w:val="24"/>
          <w:szCs w:val="24"/>
        </w:rPr>
        <w:t xml:space="preserve"> spełnia wymogi </w:t>
      </w:r>
      <w:r w:rsidRPr="00427EDF">
        <w:rPr>
          <w:rFonts w:ascii="Times New Roman" w:hAnsi="Times New Roman" w:cs="Times New Roman"/>
          <w:i/>
          <w:sz w:val="24"/>
          <w:szCs w:val="24"/>
        </w:rPr>
        <w:t>Wytycznych Ministra Infrastruktury i Rozwoju  w zakresie rewitalizacji w programach operacyjnych na lata 2014-2020</w:t>
      </w:r>
      <w:r w:rsidRPr="00427EDF">
        <w:rPr>
          <w:rFonts w:ascii="Times New Roman" w:hAnsi="Times New Roman" w:cs="Times New Roman"/>
          <w:sz w:val="24"/>
          <w:szCs w:val="24"/>
        </w:rPr>
        <w:t xml:space="preserve"> oraz jest zgodny z </w:t>
      </w:r>
      <w:r w:rsidRPr="00427EDF">
        <w:rPr>
          <w:rFonts w:ascii="Times New Roman" w:hAnsi="Times New Roman" w:cs="Times New Roman"/>
          <w:i/>
          <w:sz w:val="24"/>
          <w:szCs w:val="24"/>
        </w:rPr>
        <w:t>Zasadami programowania przedsięwzięć rewitalizacyjnych w celu ubiegania się o środki finansowe w ramach Regionalnego Programu Operacyjnego dla Województwa Kujawsko-Pomorskiego na lata 2014-2020.</w:t>
      </w:r>
    </w:p>
    <w:p w:rsidR="000B13C4" w:rsidRPr="00427EDF" w:rsidRDefault="000B13C4" w:rsidP="000B13C4">
      <w:pPr>
        <w:spacing w:line="240" w:lineRule="auto"/>
        <w:ind w:firstLine="708"/>
        <w:jc w:val="both"/>
        <w:rPr>
          <w:rFonts w:ascii="Times New Roman" w:hAnsi="Times New Roman" w:cs="Times New Roman"/>
          <w:b/>
          <w:sz w:val="24"/>
          <w:szCs w:val="24"/>
        </w:rPr>
      </w:pPr>
      <w:r w:rsidRPr="00427EDF">
        <w:rPr>
          <w:rFonts w:ascii="Times New Roman" w:hAnsi="Times New Roman" w:cs="Times New Roman"/>
          <w:sz w:val="24"/>
          <w:szCs w:val="24"/>
        </w:rPr>
        <w:t xml:space="preserve">Jest to spójny dokument o charakterze strategicznym, zawierający wieloletni program działań prowadzących do wyprowadzenia obszarów zdegradowanych ze stanu kryzysowego </w:t>
      </w:r>
      <w:r>
        <w:rPr>
          <w:rFonts w:ascii="Times New Roman" w:hAnsi="Times New Roman" w:cs="Times New Roman"/>
          <w:sz w:val="24"/>
          <w:szCs w:val="24"/>
        </w:rPr>
        <w:br/>
      </w:r>
      <w:r w:rsidRPr="00427EDF">
        <w:rPr>
          <w:rFonts w:ascii="Times New Roman" w:hAnsi="Times New Roman" w:cs="Times New Roman"/>
          <w:sz w:val="24"/>
          <w:szCs w:val="24"/>
        </w:rPr>
        <w:t>i stworzenia odpowiednich warunków do ich rozwoju.</w:t>
      </w:r>
    </w:p>
    <w:p w:rsidR="000B13C4" w:rsidRPr="00427EDF" w:rsidRDefault="000B13C4" w:rsidP="000B13C4">
      <w:pPr>
        <w:autoSpaceDE w:val="0"/>
        <w:autoSpaceDN w:val="0"/>
        <w:adjustRightInd w:val="0"/>
        <w:spacing w:after="0" w:line="240" w:lineRule="auto"/>
        <w:ind w:firstLine="708"/>
        <w:jc w:val="both"/>
        <w:rPr>
          <w:rFonts w:ascii="Times New Roman" w:hAnsi="Times New Roman" w:cs="Times New Roman"/>
          <w:sz w:val="24"/>
          <w:szCs w:val="24"/>
        </w:rPr>
      </w:pPr>
      <w:r w:rsidRPr="00427EDF">
        <w:rPr>
          <w:rFonts w:ascii="Times New Roman" w:hAnsi="Times New Roman" w:cs="Times New Roman"/>
          <w:sz w:val="24"/>
          <w:szCs w:val="24"/>
        </w:rPr>
        <w:t>Rewitalizacja stanowi proces wyprowadzania ze stanu kryzysowego obszarów zdegradowanych, prowadzony w sposób kompleksowy poprzez zintegrowane działania na rzecz społeczności, przestrzeni i gospodarki, skoncentrowane terytorialnie, prowadzone przez interesariuszy rewitalizacji na podstawie gminnego programu rewitalizacji. Wyznaczenie obszaru zdegradowanego i obszaru rewitalizacji jest niezbędne dla opracowania Gminnego Programu Rewitalizacji. Program stanowić będzie podstawowe narzędzie prowadzenia rewitalizacji, zapewniające kompleksowość działań oraz ścisłą współpracę ze społecznością lokalną.</w:t>
      </w:r>
    </w:p>
    <w:p w:rsidR="000B13C4" w:rsidRDefault="000B13C4" w:rsidP="000B13C4">
      <w:pPr>
        <w:spacing w:line="240" w:lineRule="auto"/>
        <w:ind w:firstLine="708"/>
        <w:jc w:val="both"/>
        <w:rPr>
          <w:rFonts w:ascii="Times New Roman" w:hAnsi="Times New Roman" w:cs="Times New Roman"/>
          <w:sz w:val="24"/>
          <w:szCs w:val="24"/>
        </w:rPr>
      </w:pPr>
      <w:r w:rsidRPr="00427EDF">
        <w:rPr>
          <w:rFonts w:ascii="Times New Roman" w:hAnsi="Times New Roman" w:cs="Times New Roman"/>
          <w:sz w:val="24"/>
          <w:szCs w:val="24"/>
        </w:rPr>
        <w:t xml:space="preserve">Prace związane z przygotowaniem </w:t>
      </w:r>
      <w:r w:rsidRPr="00427EDF">
        <w:rPr>
          <w:rFonts w:ascii="Times New Roman" w:hAnsi="Times New Roman" w:cs="Times New Roman"/>
          <w:i/>
          <w:sz w:val="24"/>
          <w:szCs w:val="24"/>
        </w:rPr>
        <w:t>Gminnego Programu Rewitalizacji dla Gminy Gostycyn,</w:t>
      </w:r>
      <w:r w:rsidRPr="00427EDF">
        <w:rPr>
          <w:rFonts w:ascii="Times New Roman" w:hAnsi="Times New Roman" w:cs="Times New Roman"/>
          <w:sz w:val="24"/>
          <w:szCs w:val="24"/>
        </w:rPr>
        <w:t xml:space="preserve"> realizowane były przy aktywnym udziale społeczeństwa, które na etapie tworzenia dokumentu miało możliwość wniesienia swoich pomysłów, opinii, stanowisk, sprzeciwu, aprobaty. Konsultacje społeczne były skierowane do szerokiego grona odbiorców. Zaangażowanie mieszkańców, organizacji pozarządowych i partnerów społecznych spoza JST przebiegało na etapie uzgadniania zapisów dokumentu strategicznego m.in. w zakresie identyfikacji przedsięwzięć rozwojowych (</w:t>
      </w:r>
      <w:r>
        <w:rPr>
          <w:rFonts w:ascii="Times New Roman" w:hAnsi="Times New Roman" w:cs="Times New Roman"/>
          <w:sz w:val="24"/>
          <w:szCs w:val="24"/>
        </w:rPr>
        <w:t>ankietyzacja</w:t>
      </w:r>
      <w:r w:rsidRPr="00427EDF">
        <w:rPr>
          <w:rFonts w:ascii="Times New Roman" w:hAnsi="Times New Roman" w:cs="Times New Roman"/>
          <w:sz w:val="24"/>
          <w:szCs w:val="24"/>
        </w:rPr>
        <w:t>, udział w spotkaniach konsultacyjnych</w:t>
      </w:r>
      <w:r>
        <w:rPr>
          <w:rFonts w:ascii="Times New Roman" w:hAnsi="Times New Roman" w:cs="Times New Roman"/>
          <w:sz w:val="24"/>
          <w:szCs w:val="24"/>
        </w:rPr>
        <w:t>, wizyty studyjne</w:t>
      </w:r>
      <w:r w:rsidRPr="00427EDF">
        <w:rPr>
          <w:rFonts w:ascii="Times New Roman" w:hAnsi="Times New Roman" w:cs="Times New Roman"/>
          <w:sz w:val="24"/>
          <w:szCs w:val="24"/>
        </w:rPr>
        <w:t xml:space="preserve">). Ponadto, dokument został opracowany we współpracy </w:t>
      </w:r>
      <w:r>
        <w:rPr>
          <w:rFonts w:ascii="Times New Roman" w:hAnsi="Times New Roman" w:cs="Times New Roman"/>
          <w:sz w:val="24"/>
          <w:szCs w:val="24"/>
        </w:rPr>
        <w:br/>
      </w:r>
      <w:r w:rsidRPr="00427EDF">
        <w:rPr>
          <w:rFonts w:ascii="Times New Roman" w:hAnsi="Times New Roman" w:cs="Times New Roman"/>
          <w:sz w:val="24"/>
          <w:szCs w:val="24"/>
        </w:rPr>
        <w:t>z pracownikami Urzędu Gminy Gostycyn - Zespołu ds. opracowania programu rewitalizacji.</w:t>
      </w:r>
    </w:p>
    <w:p w:rsidR="000B13C4" w:rsidRPr="002C6C96" w:rsidRDefault="000B13C4" w:rsidP="000B13C4">
      <w:pPr>
        <w:ind w:firstLine="708"/>
        <w:jc w:val="both"/>
        <w:rPr>
          <w:rFonts w:ascii="Times New Roman" w:hAnsi="Times New Roman" w:cs="Times New Roman"/>
          <w:sz w:val="24"/>
        </w:rPr>
      </w:pPr>
      <w:r w:rsidRPr="002C6C96">
        <w:rPr>
          <w:rFonts w:ascii="Times New Roman" w:hAnsi="Times New Roman" w:cs="Times New Roman"/>
          <w:sz w:val="24"/>
        </w:rPr>
        <w:t xml:space="preserve">Na poszczególnych etapach opracowywania </w:t>
      </w:r>
      <w:r w:rsidRPr="002C6C96">
        <w:rPr>
          <w:rFonts w:ascii="Times New Roman" w:hAnsi="Times New Roman" w:cs="Times New Roman"/>
          <w:i/>
          <w:sz w:val="24"/>
        </w:rPr>
        <w:t>Gminnego</w:t>
      </w:r>
      <w:r w:rsidRPr="002C6C96">
        <w:rPr>
          <w:rFonts w:ascii="Times New Roman" w:hAnsi="Times New Roman" w:cs="Times New Roman"/>
          <w:sz w:val="24"/>
        </w:rPr>
        <w:t xml:space="preserve"> </w:t>
      </w:r>
      <w:r w:rsidRPr="002C6C96">
        <w:rPr>
          <w:rFonts w:ascii="Times New Roman" w:hAnsi="Times New Roman" w:cs="Times New Roman"/>
          <w:i/>
          <w:sz w:val="24"/>
        </w:rPr>
        <w:t xml:space="preserve">Programu Rewitalizacji dla Gminy Gostycyn </w:t>
      </w:r>
      <w:r w:rsidRPr="002C6C96">
        <w:rPr>
          <w:rFonts w:ascii="Times New Roman" w:hAnsi="Times New Roman" w:cs="Times New Roman"/>
          <w:sz w:val="24"/>
        </w:rPr>
        <w:t>zapewniono wszystkim interesariuszom GPR możliwość partycypacji w jego przygotowaniu. Konsultacje społeczne miały na celu poznanie potrzeb społeczeństwa oraz oczekiwań interesariuszy wobec opracowywanego dokumentu. Dzięki konsultacjom możliwy był właściwy wybór obszaru rewitalizacji, określenie odpowiednich kierunków rozwoju Gminy oraz zaplanowanie adekwatnych działań rewitalizacyjnych.</w:t>
      </w:r>
    </w:p>
    <w:p w:rsidR="000B13C4" w:rsidRPr="002C6C96" w:rsidRDefault="000B13C4" w:rsidP="000B13C4">
      <w:pPr>
        <w:spacing w:line="240" w:lineRule="auto"/>
        <w:jc w:val="both"/>
        <w:rPr>
          <w:rFonts w:ascii="Times New Roman" w:eastAsia="Calibri" w:hAnsi="Times New Roman" w:cs="Times New Roman"/>
          <w:sz w:val="24"/>
        </w:rPr>
      </w:pPr>
      <w:r w:rsidRPr="002C6C96">
        <w:rPr>
          <w:rFonts w:ascii="Times New Roman" w:eastAsia="Calibri" w:hAnsi="Times New Roman" w:cs="Times New Roman"/>
          <w:i/>
          <w:sz w:val="24"/>
        </w:rPr>
        <w:t>Gminny Program Rewitalizacji</w:t>
      </w:r>
      <w:r w:rsidRPr="002C6C96">
        <w:rPr>
          <w:rFonts w:ascii="Times New Roman" w:eastAsia="Calibri" w:hAnsi="Times New Roman" w:cs="Times New Roman"/>
          <w:sz w:val="24"/>
        </w:rPr>
        <w:t xml:space="preserve"> jest narzędziem służącym do planowania, koordynowania i integrowania różnorodnych projektów z zakresu rewitalizacji. Jego przyjęcie odbywa się  poprzez podjęcie uchwały przez samorząd gminny na podstawie art. 18 ust. 2 pkt. 6 ustawy o samorządzie gminnym.</w:t>
      </w:r>
    </w:p>
    <w:p w:rsidR="000B13C4" w:rsidRPr="002C6C96" w:rsidRDefault="000B13C4" w:rsidP="000B13C4">
      <w:pPr>
        <w:spacing w:line="240" w:lineRule="auto"/>
        <w:jc w:val="both"/>
        <w:rPr>
          <w:rFonts w:ascii="Times New Roman" w:hAnsi="Times New Roman" w:cs="Times New Roman"/>
          <w:color w:val="000000" w:themeColor="text1"/>
          <w:sz w:val="24"/>
        </w:rPr>
      </w:pPr>
      <w:r w:rsidRPr="002C6C96">
        <w:rPr>
          <w:rFonts w:ascii="Times New Roman" w:hAnsi="Times New Roman" w:cs="Times New Roman"/>
          <w:color w:val="000000" w:themeColor="text1"/>
          <w:sz w:val="24"/>
        </w:rPr>
        <w:t xml:space="preserve">W ramach przygotowywania </w:t>
      </w:r>
      <w:r w:rsidRPr="002C6C96">
        <w:rPr>
          <w:rFonts w:ascii="Times New Roman" w:hAnsi="Times New Roman" w:cs="Times New Roman"/>
          <w:i/>
          <w:color w:val="000000" w:themeColor="text1"/>
          <w:sz w:val="24"/>
        </w:rPr>
        <w:t>Gminnego Programu Rewitalizacji</w:t>
      </w:r>
      <w:r w:rsidRPr="002C6C96">
        <w:rPr>
          <w:rFonts w:ascii="Times New Roman" w:hAnsi="Times New Roman" w:cs="Times New Roman"/>
          <w:color w:val="000000" w:themeColor="text1"/>
          <w:sz w:val="24"/>
        </w:rPr>
        <w:t xml:space="preserve"> dokonana została diagnoza czynników i zjawisk kryzysowych występujących na terenie Gminy Gostycyn. Przy ocenie skali i charakteru potrzeb rewitalizacyjnych oraz obszarów kwalifikujących się do objęcia </w:t>
      </w:r>
      <w:r w:rsidRPr="002C6C96">
        <w:rPr>
          <w:rFonts w:ascii="Times New Roman" w:hAnsi="Times New Roman" w:cs="Times New Roman"/>
          <w:i/>
          <w:color w:val="000000" w:themeColor="text1"/>
          <w:sz w:val="24"/>
        </w:rPr>
        <w:t>Programem</w:t>
      </w:r>
      <w:r w:rsidRPr="002C6C96">
        <w:rPr>
          <w:rFonts w:ascii="Times New Roman" w:hAnsi="Times New Roman" w:cs="Times New Roman"/>
          <w:color w:val="000000" w:themeColor="text1"/>
          <w:sz w:val="24"/>
        </w:rPr>
        <w:t>, zapewniony został aktywny udział wszystkich interesariuszy. Działanie to, pozwoliło na zweryfikowanie obszarów problemowych występujących na terenie Gminy.</w:t>
      </w:r>
    </w:p>
    <w:p w:rsidR="000B13C4" w:rsidRPr="002C6C96" w:rsidRDefault="000B13C4" w:rsidP="000B13C4">
      <w:pPr>
        <w:jc w:val="both"/>
        <w:rPr>
          <w:rFonts w:ascii="Times New Roman" w:hAnsi="Times New Roman" w:cs="Times New Roman"/>
          <w:sz w:val="24"/>
        </w:rPr>
      </w:pPr>
      <w:r w:rsidRPr="002C6C96">
        <w:rPr>
          <w:rFonts w:ascii="Times New Roman" w:hAnsi="Times New Roman" w:cs="Times New Roman"/>
          <w:sz w:val="24"/>
        </w:rPr>
        <w:t xml:space="preserve">Na podstawie analizy syntetycznego wskaźnika degradacji, konsultacji z mieszkańcami Gminy, interesariuszami </w:t>
      </w:r>
      <w:r w:rsidRPr="002C6C96">
        <w:rPr>
          <w:rFonts w:ascii="Times New Roman" w:hAnsi="Times New Roman" w:cs="Times New Roman"/>
          <w:i/>
          <w:sz w:val="24"/>
        </w:rPr>
        <w:t>Gminnego</w:t>
      </w:r>
      <w:r w:rsidRPr="002C6C96">
        <w:rPr>
          <w:rFonts w:ascii="Times New Roman" w:hAnsi="Times New Roman" w:cs="Times New Roman"/>
          <w:sz w:val="24"/>
        </w:rPr>
        <w:t xml:space="preserve"> </w:t>
      </w:r>
      <w:r w:rsidRPr="002C6C96">
        <w:rPr>
          <w:rFonts w:ascii="Times New Roman" w:hAnsi="Times New Roman" w:cs="Times New Roman"/>
          <w:i/>
          <w:sz w:val="24"/>
        </w:rPr>
        <w:t>Programu Rewitalizacji</w:t>
      </w:r>
      <w:r w:rsidRPr="002C6C96">
        <w:rPr>
          <w:rFonts w:ascii="Times New Roman" w:hAnsi="Times New Roman" w:cs="Times New Roman"/>
          <w:sz w:val="24"/>
        </w:rPr>
        <w:t xml:space="preserve">, pracownikami Urzędu Gminy </w:t>
      </w:r>
      <w:r w:rsidRPr="002C6C96">
        <w:rPr>
          <w:rFonts w:ascii="Times New Roman" w:hAnsi="Times New Roman" w:cs="Times New Roman"/>
          <w:sz w:val="24"/>
        </w:rPr>
        <w:lastRenderedPageBreak/>
        <w:t xml:space="preserve">oraz władzami Gminy Gostycyn, dokonano wyboru obszarów rewitalizowanych, na których podjęte zostaną działania rewitalizacyjne. Obszary te w największym stopniu wymagają interwencji w zakresie zmniejszenia stanu kryzysowego i ograniczenia wszelkich związanych z nim niekorzystnych zjawisk. </w:t>
      </w:r>
    </w:p>
    <w:p w:rsidR="000B13C4" w:rsidRPr="002C6C96" w:rsidRDefault="000B13C4" w:rsidP="000B13C4">
      <w:pPr>
        <w:jc w:val="both"/>
        <w:rPr>
          <w:rFonts w:ascii="Times New Roman" w:hAnsi="Times New Roman" w:cs="Times New Roman"/>
          <w:sz w:val="24"/>
        </w:rPr>
      </w:pPr>
      <w:r w:rsidRPr="002C6C96">
        <w:rPr>
          <w:rFonts w:ascii="Times New Roman" w:hAnsi="Times New Roman" w:cs="Times New Roman"/>
          <w:sz w:val="24"/>
        </w:rPr>
        <w:t>Obszary, które zostaną poddane rewitalizacji na terenie Gminy Gostycyn to:</w:t>
      </w:r>
    </w:p>
    <w:p w:rsidR="000B13C4" w:rsidRPr="002C6C96" w:rsidRDefault="000B13C4" w:rsidP="000B13C4">
      <w:pPr>
        <w:pStyle w:val="Akapitzlist"/>
        <w:numPr>
          <w:ilvl w:val="0"/>
          <w:numId w:val="1"/>
        </w:numPr>
        <w:rPr>
          <w:rFonts w:ascii="Times New Roman" w:hAnsi="Times New Roman" w:cs="Times New Roman"/>
          <w:sz w:val="24"/>
        </w:rPr>
      </w:pPr>
      <w:r w:rsidRPr="002C6C96">
        <w:rPr>
          <w:rFonts w:ascii="Times New Roman" w:hAnsi="Times New Roman" w:cs="Times New Roman"/>
          <w:sz w:val="24"/>
        </w:rPr>
        <w:t>Sołectwo Piła – tereny po byłych kopalniach węgla brunatnego,</w:t>
      </w:r>
    </w:p>
    <w:p w:rsidR="000B13C4" w:rsidRPr="002C6C96" w:rsidRDefault="000B13C4" w:rsidP="000B13C4">
      <w:pPr>
        <w:pStyle w:val="Akapitzlist"/>
        <w:numPr>
          <w:ilvl w:val="0"/>
          <w:numId w:val="1"/>
        </w:numPr>
        <w:rPr>
          <w:rFonts w:ascii="Times New Roman" w:hAnsi="Times New Roman" w:cs="Times New Roman"/>
          <w:sz w:val="24"/>
        </w:rPr>
      </w:pPr>
      <w:r w:rsidRPr="002C6C96">
        <w:rPr>
          <w:rFonts w:ascii="Times New Roman" w:hAnsi="Times New Roman" w:cs="Times New Roman"/>
          <w:sz w:val="24"/>
        </w:rPr>
        <w:t>Sołectwo Kamienica – osiedle po byłym PGR,</w:t>
      </w:r>
    </w:p>
    <w:p w:rsidR="000B13C4" w:rsidRPr="002C6C96" w:rsidRDefault="000B13C4" w:rsidP="000B13C4">
      <w:pPr>
        <w:pStyle w:val="Akapitzlist"/>
        <w:numPr>
          <w:ilvl w:val="0"/>
          <w:numId w:val="1"/>
        </w:numPr>
        <w:rPr>
          <w:rFonts w:ascii="Times New Roman" w:hAnsi="Times New Roman" w:cs="Times New Roman"/>
          <w:sz w:val="24"/>
        </w:rPr>
      </w:pPr>
      <w:r w:rsidRPr="002C6C96">
        <w:rPr>
          <w:rFonts w:ascii="Times New Roman" w:hAnsi="Times New Roman" w:cs="Times New Roman"/>
          <w:sz w:val="24"/>
        </w:rPr>
        <w:t>Sołectwo Pruszcz – tereny po byłym węźle kolejowym PKP (z wyłączeniem terenów leśnych, ok. 10,46 km</w:t>
      </w:r>
      <w:r w:rsidRPr="002C6C96">
        <w:rPr>
          <w:rFonts w:ascii="Times New Roman" w:hAnsi="Times New Roman" w:cs="Times New Roman"/>
          <w:sz w:val="24"/>
          <w:vertAlign w:val="superscript"/>
        </w:rPr>
        <w:t>2</w:t>
      </w:r>
      <w:r w:rsidRPr="002C6C96">
        <w:rPr>
          <w:rFonts w:ascii="Times New Roman" w:hAnsi="Times New Roman" w:cs="Times New Roman"/>
          <w:sz w:val="24"/>
        </w:rPr>
        <w:t>).</w:t>
      </w:r>
    </w:p>
    <w:p w:rsidR="000B13C4" w:rsidRPr="002C6C96" w:rsidRDefault="000B13C4" w:rsidP="000B13C4">
      <w:pPr>
        <w:jc w:val="both"/>
        <w:rPr>
          <w:rFonts w:ascii="Times New Roman" w:hAnsi="Times New Roman" w:cs="Times New Roman"/>
          <w:sz w:val="24"/>
        </w:rPr>
      </w:pPr>
      <w:r w:rsidRPr="002C6C96">
        <w:rPr>
          <w:rFonts w:ascii="Times New Roman" w:hAnsi="Times New Roman" w:cs="Times New Roman"/>
          <w:color w:val="000000" w:themeColor="text1"/>
          <w:sz w:val="24"/>
        </w:rPr>
        <w:t>Łącznie, sołectwa te zajmują powierzchnię ok. 2 296,11 ha, co stanowi 16,93% powierzchni Gminy Gostycyn. Ponadto, obszar rewitalizacji jest zamieszkiwany łącznie przez 1 582 osoby, co stanowi 29,50% ogółu mieszkańców Gminy.</w:t>
      </w:r>
      <w:r w:rsidRPr="002C6C96">
        <w:rPr>
          <w:rFonts w:ascii="Times New Roman" w:hAnsi="Times New Roman" w:cs="Times New Roman"/>
          <w:color w:val="0070C0"/>
          <w:sz w:val="24"/>
        </w:rPr>
        <w:t xml:space="preserve"> </w:t>
      </w:r>
      <w:r w:rsidRPr="002C6C96">
        <w:rPr>
          <w:rFonts w:ascii="Times New Roman" w:hAnsi="Times New Roman" w:cs="Times New Roman"/>
          <w:sz w:val="24"/>
        </w:rPr>
        <w:t>W związku z powyższym, spełnione zostały wymagania dotyczące wyboru obszaru rewitalizacji określone w ustawie o rewitalizacji z dnia 9 października 2015 r.</w:t>
      </w:r>
      <w:r>
        <w:rPr>
          <w:rFonts w:ascii="Times New Roman" w:hAnsi="Times New Roman" w:cs="Times New Roman"/>
          <w:sz w:val="24"/>
        </w:rPr>
        <w:t xml:space="preserve"> (Dz.U.2015 poz. </w:t>
      </w:r>
      <w:r w:rsidRPr="002C6C96">
        <w:rPr>
          <w:rFonts w:ascii="Times New Roman" w:hAnsi="Times New Roman" w:cs="Times New Roman"/>
          <w:sz w:val="24"/>
        </w:rPr>
        <w:t>1777</w:t>
      </w:r>
      <w:r>
        <w:rPr>
          <w:rFonts w:ascii="Times New Roman" w:hAnsi="Times New Roman" w:cs="Times New Roman"/>
          <w:sz w:val="24"/>
        </w:rPr>
        <w:t xml:space="preserve"> ze zm.)</w:t>
      </w:r>
      <w:r w:rsidRPr="002C6C96">
        <w:rPr>
          <w:rFonts w:ascii="Times New Roman" w:hAnsi="Times New Roman" w:cs="Times New Roman"/>
          <w:sz w:val="24"/>
        </w:rPr>
        <w:t>, oraz Wytycznych Ministra Infrastruktury i Rozwoju w zakresie rewitalizacji w programach operacyjnych na lata 2014-2020. Wybrane do rewitalizacji obszary mają istotne znaczenie dla rozwoju lokalnego.</w:t>
      </w:r>
    </w:p>
    <w:p w:rsidR="000B13C4" w:rsidRPr="00427EDF" w:rsidRDefault="000B13C4" w:rsidP="000B13C4">
      <w:pPr>
        <w:spacing w:line="240" w:lineRule="auto"/>
        <w:jc w:val="both"/>
        <w:rPr>
          <w:rFonts w:ascii="Times New Roman" w:hAnsi="Times New Roman" w:cs="Times New Roman"/>
          <w:sz w:val="24"/>
          <w:szCs w:val="24"/>
        </w:rPr>
      </w:pPr>
    </w:p>
    <w:p w:rsidR="000B13C4" w:rsidRPr="00427EDF" w:rsidRDefault="000B13C4" w:rsidP="000B13C4">
      <w:pPr>
        <w:autoSpaceDE w:val="0"/>
        <w:autoSpaceDN w:val="0"/>
        <w:adjustRightInd w:val="0"/>
        <w:spacing w:after="0" w:line="240" w:lineRule="auto"/>
        <w:jc w:val="both"/>
        <w:rPr>
          <w:rFonts w:ascii="Times New Roman" w:hAnsi="Times New Roman" w:cs="Times New Roman"/>
          <w:sz w:val="24"/>
          <w:szCs w:val="24"/>
        </w:rPr>
      </w:pPr>
    </w:p>
    <w:p w:rsidR="000B13C4" w:rsidRPr="00427EDF" w:rsidRDefault="000B13C4" w:rsidP="000B13C4">
      <w:pPr>
        <w:spacing w:after="0" w:line="240" w:lineRule="auto"/>
        <w:rPr>
          <w:rFonts w:ascii="Arial" w:eastAsia="Times New Roman" w:hAnsi="Arial" w:cs="Arial"/>
          <w:sz w:val="27"/>
          <w:szCs w:val="27"/>
          <w:lang w:eastAsia="pl-PL"/>
        </w:rPr>
      </w:pPr>
    </w:p>
    <w:p w:rsidR="000B13C4" w:rsidRDefault="000B13C4" w:rsidP="000B13C4"/>
    <w:p w:rsidR="000B13C4" w:rsidRDefault="000B13C4">
      <w:pPr>
        <w:rPr>
          <w:rFonts w:ascii="Times New Roman" w:hAnsi="Times New Roman" w:cs="Times New Roman"/>
          <w:sz w:val="24"/>
          <w:szCs w:val="24"/>
        </w:rPr>
      </w:pPr>
      <w:bookmarkStart w:id="0" w:name="_GoBack"/>
      <w:bookmarkEnd w:id="0"/>
    </w:p>
    <w:p w:rsidR="000B13C4" w:rsidRDefault="000B13C4">
      <w:pPr>
        <w:rPr>
          <w:rFonts w:ascii="Times New Roman" w:hAnsi="Times New Roman" w:cs="Times New Roman"/>
          <w:sz w:val="24"/>
          <w:szCs w:val="24"/>
        </w:rPr>
      </w:pPr>
    </w:p>
    <w:p w:rsidR="000B13C4" w:rsidRDefault="000B13C4">
      <w:pPr>
        <w:rPr>
          <w:rFonts w:ascii="Times New Roman" w:hAnsi="Times New Roman" w:cs="Times New Roman"/>
          <w:sz w:val="24"/>
          <w:szCs w:val="24"/>
        </w:rPr>
      </w:pPr>
    </w:p>
    <w:p w:rsidR="000B13C4" w:rsidRDefault="000B13C4">
      <w:pPr>
        <w:rPr>
          <w:rFonts w:ascii="Times New Roman" w:hAnsi="Times New Roman" w:cs="Times New Roman"/>
          <w:sz w:val="24"/>
          <w:szCs w:val="24"/>
        </w:rPr>
      </w:pPr>
    </w:p>
    <w:p w:rsidR="000B13C4" w:rsidRDefault="000B13C4">
      <w:pPr>
        <w:rPr>
          <w:rFonts w:ascii="Times New Roman" w:hAnsi="Times New Roman" w:cs="Times New Roman"/>
          <w:sz w:val="24"/>
          <w:szCs w:val="24"/>
        </w:rPr>
      </w:pPr>
    </w:p>
    <w:p w:rsidR="000B13C4" w:rsidRDefault="000B13C4">
      <w:pPr>
        <w:rPr>
          <w:rFonts w:ascii="Times New Roman" w:hAnsi="Times New Roman" w:cs="Times New Roman"/>
          <w:sz w:val="24"/>
          <w:szCs w:val="24"/>
        </w:rPr>
      </w:pPr>
    </w:p>
    <w:p w:rsidR="000B13C4" w:rsidRPr="004F26A8" w:rsidRDefault="000B13C4">
      <w:pPr>
        <w:rPr>
          <w:rFonts w:ascii="Times New Roman" w:hAnsi="Times New Roman" w:cs="Times New Roman"/>
          <w:sz w:val="24"/>
          <w:szCs w:val="24"/>
        </w:rPr>
      </w:pPr>
    </w:p>
    <w:sectPr w:rsidR="000B13C4" w:rsidRPr="004F26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D4480"/>
    <w:multiLevelType w:val="hybridMultilevel"/>
    <w:tmpl w:val="638A2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118"/>
    <w:rsid w:val="000B13C4"/>
    <w:rsid w:val="004573AC"/>
    <w:rsid w:val="004641CE"/>
    <w:rsid w:val="004F26A8"/>
    <w:rsid w:val="00537DA4"/>
    <w:rsid w:val="005B02AA"/>
    <w:rsid w:val="00813118"/>
    <w:rsid w:val="0087223C"/>
    <w:rsid w:val="00A13395"/>
    <w:rsid w:val="00AA3C4D"/>
    <w:rsid w:val="00DA6035"/>
    <w:rsid w:val="00DF5AD8"/>
    <w:rsid w:val="00E31C0B"/>
    <w:rsid w:val="00FC18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A13395"/>
    <w:rPr>
      <w:b/>
      <w:bCs/>
    </w:rPr>
  </w:style>
  <w:style w:type="paragraph" w:styleId="NormalnyWeb">
    <w:name w:val="Normal (Web)"/>
    <w:basedOn w:val="Normalny"/>
    <w:uiPriority w:val="99"/>
    <w:semiHidden/>
    <w:unhideWhenUsed/>
    <w:rsid w:val="00A13395"/>
    <w:pPr>
      <w:spacing w:after="135" w:line="240" w:lineRule="auto"/>
    </w:pPr>
    <w:rPr>
      <w:rFonts w:ascii="Times New Roman" w:eastAsia="Times New Roman" w:hAnsi="Times New Roman" w:cs="Times New Roman"/>
      <w:sz w:val="24"/>
      <w:szCs w:val="24"/>
      <w:lang w:eastAsia="pl-PL"/>
    </w:rPr>
  </w:style>
  <w:style w:type="paragraph" w:styleId="Akapitzlist">
    <w:name w:val="List Paragraph"/>
    <w:aliases w:val="Numerowanie"/>
    <w:basedOn w:val="Normalny"/>
    <w:link w:val="AkapitzlistZnak"/>
    <w:uiPriority w:val="99"/>
    <w:qFormat/>
    <w:rsid w:val="000B13C4"/>
    <w:pPr>
      <w:spacing w:line="360" w:lineRule="auto"/>
      <w:ind w:left="720"/>
      <w:contextualSpacing/>
      <w:jc w:val="both"/>
    </w:pPr>
    <w:rPr>
      <w:rFonts w:ascii="Arial" w:hAnsi="Arial"/>
    </w:rPr>
  </w:style>
  <w:style w:type="character" w:customStyle="1" w:styleId="AkapitzlistZnak">
    <w:name w:val="Akapit z listą Znak"/>
    <w:aliases w:val="Numerowanie Znak"/>
    <w:link w:val="Akapitzlist"/>
    <w:uiPriority w:val="99"/>
    <w:locked/>
    <w:rsid w:val="000B13C4"/>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A13395"/>
    <w:rPr>
      <w:b/>
      <w:bCs/>
    </w:rPr>
  </w:style>
  <w:style w:type="paragraph" w:styleId="NormalnyWeb">
    <w:name w:val="Normal (Web)"/>
    <w:basedOn w:val="Normalny"/>
    <w:uiPriority w:val="99"/>
    <w:semiHidden/>
    <w:unhideWhenUsed/>
    <w:rsid w:val="00A13395"/>
    <w:pPr>
      <w:spacing w:after="135" w:line="240" w:lineRule="auto"/>
    </w:pPr>
    <w:rPr>
      <w:rFonts w:ascii="Times New Roman" w:eastAsia="Times New Roman" w:hAnsi="Times New Roman" w:cs="Times New Roman"/>
      <w:sz w:val="24"/>
      <w:szCs w:val="24"/>
      <w:lang w:eastAsia="pl-PL"/>
    </w:rPr>
  </w:style>
  <w:style w:type="paragraph" w:styleId="Akapitzlist">
    <w:name w:val="List Paragraph"/>
    <w:aliases w:val="Numerowanie"/>
    <w:basedOn w:val="Normalny"/>
    <w:link w:val="AkapitzlistZnak"/>
    <w:uiPriority w:val="99"/>
    <w:qFormat/>
    <w:rsid w:val="000B13C4"/>
    <w:pPr>
      <w:spacing w:line="360" w:lineRule="auto"/>
      <w:ind w:left="720"/>
      <w:contextualSpacing/>
      <w:jc w:val="both"/>
    </w:pPr>
    <w:rPr>
      <w:rFonts w:ascii="Arial" w:hAnsi="Arial"/>
    </w:rPr>
  </w:style>
  <w:style w:type="character" w:customStyle="1" w:styleId="AkapitzlistZnak">
    <w:name w:val="Akapit z listą Znak"/>
    <w:aliases w:val="Numerowanie Znak"/>
    <w:link w:val="Akapitzlist"/>
    <w:uiPriority w:val="99"/>
    <w:locked/>
    <w:rsid w:val="000B13C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05585">
      <w:bodyDiv w:val="1"/>
      <w:marLeft w:val="0"/>
      <w:marRight w:val="0"/>
      <w:marTop w:val="0"/>
      <w:marBottom w:val="0"/>
      <w:divBdr>
        <w:top w:val="none" w:sz="0" w:space="0" w:color="auto"/>
        <w:left w:val="none" w:sz="0" w:space="0" w:color="auto"/>
        <w:bottom w:val="none" w:sz="0" w:space="0" w:color="auto"/>
        <w:right w:val="none" w:sz="0" w:space="0" w:color="auto"/>
      </w:divBdr>
      <w:divsChild>
        <w:div w:id="1649480569">
          <w:marLeft w:val="0"/>
          <w:marRight w:val="0"/>
          <w:marTop w:val="0"/>
          <w:marBottom w:val="0"/>
          <w:divBdr>
            <w:top w:val="none" w:sz="0" w:space="0" w:color="auto"/>
            <w:left w:val="none" w:sz="0" w:space="0" w:color="auto"/>
            <w:bottom w:val="none" w:sz="0" w:space="0" w:color="auto"/>
            <w:right w:val="none" w:sz="0" w:space="0" w:color="auto"/>
          </w:divBdr>
          <w:divsChild>
            <w:div w:id="1356804539">
              <w:marLeft w:val="0"/>
              <w:marRight w:val="0"/>
              <w:marTop w:val="0"/>
              <w:marBottom w:val="0"/>
              <w:divBdr>
                <w:top w:val="none" w:sz="0" w:space="0" w:color="auto"/>
                <w:left w:val="none" w:sz="0" w:space="0" w:color="auto"/>
                <w:bottom w:val="none" w:sz="0" w:space="0" w:color="auto"/>
                <w:right w:val="none" w:sz="0" w:space="0" w:color="auto"/>
              </w:divBdr>
              <w:divsChild>
                <w:div w:id="1386833472">
                  <w:marLeft w:val="0"/>
                  <w:marRight w:val="0"/>
                  <w:marTop w:val="0"/>
                  <w:marBottom w:val="0"/>
                  <w:divBdr>
                    <w:top w:val="none" w:sz="0" w:space="0" w:color="auto"/>
                    <w:left w:val="none" w:sz="0" w:space="0" w:color="auto"/>
                    <w:bottom w:val="none" w:sz="0" w:space="0" w:color="auto"/>
                    <w:right w:val="none" w:sz="0" w:space="0" w:color="auto"/>
                  </w:divBdr>
                  <w:divsChild>
                    <w:div w:id="679550530">
                      <w:marLeft w:val="0"/>
                      <w:marRight w:val="0"/>
                      <w:marTop w:val="0"/>
                      <w:marBottom w:val="0"/>
                      <w:divBdr>
                        <w:top w:val="none" w:sz="0" w:space="0" w:color="auto"/>
                        <w:left w:val="none" w:sz="0" w:space="0" w:color="auto"/>
                        <w:bottom w:val="none" w:sz="0" w:space="0" w:color="auto"/>
                        <w:right w:val="none" w:sz="0" w:space="0" w:color="auto"/>
                      </w:divBdr>
                      <w:divsChild>
                        <w:div w:id="244459193">
                          <w:marLeft w:val="0"/>
                          <w:marRight w:val="0"/>
                          <w:marTop w:val="0"/>
                          <w:marBottom w:val="0"/>
                          <w:divBdr>
                            <w:top w:val="none" w:sz="0" w:space="0" w:color="auto"/>
                            <w:left w:val="none" w:sz="0" w:space="0" w:color="auto"/>
                            <w:bottom w:val="none" w:sz="0" w:space="0" w:color="auto"/>
                            <w:right w:val="none" w:sz="0" w:space="0" w:color="auto"/>
                          </w:divBdr>
                          <w:divsChild>
                            <w:div w:id="78997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750</Words>
  <Characters>4501</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Kwasniewska</dc:creator>
  <cp:keywords/>
  <dc:description/>
  <cp:lastModifiedBy>Asus</cp:lastModifiedBy>
  <cp:revision>10</cp:revision>
  <cp:lastPrinted>2016-09-07T05:46:00Z</cp:lastPrinted>
  <dcterms:created xsi:type="dcterms:W3CDTF">2016-04-27T12:09:00Z</dcterms:created>
  <dcterms:modified xsi:type="dcterms:W3CDTF">2016-09-23T12:06:00Z</dcterms:modified>
</cp:coreProperties>
</file>