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8" w:rsidRPr="00F93CF8" w:rsidRDefault="00F93CF8" w:rsidP="00F93CF8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93CF8">
        <w:rPr>
          <w:rFonts w:ascii="Times New Roman" w:hAnsi="Times New Roman" w:cs="Times New Roman"/>
          <w:b/>
          <w:bCs/>
          <w:sz w:val="20"/>
          <w:szCs w:val="20"/>
        </w:rPr>
        <w:t>PROJEKT</w:t>
      </w:r>
    </w:p>
    <w:p w:rsidR="00F93CF8" w:rsidRDefault="00F93CF8" w:rsidP="00A961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87" w:rsidRPr="00A96163" w:rsidRDefault="00992A87" w:rsidP="00A961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:rsidR="00992A87" w:rsidRPr="00A96163" w:rsidRDefault="00544D0E" w:rsidP="00A961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GOSTYCYN</w:t>
      </w:r>
    </w:p>
    <w:p w:rsidR="00992A87" w:rsidRDefault="00992A87" w:rsidP="00DA2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sz w:val="24"/>
          <w:szCs w:val="24"/>
        </w:rPr>
        <w:t>z dnia ………………..</w:t>
      </w:r>
    </w:p>
    <w:p w:rsidR="00F22FE2" w:rsidRPr="00A96163" w:rsidRDefault="00F22FE2" w:rsidP="00DA2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A87" w:rsidRDefault="00992A87" w:rsidP="00446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określenia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kryteriów</w:t>
      </w:r>
      <w:r w:rsidR="005F4382">
        <w:rPr>
          <w:rFonts w:ascii="Times New Roman" w:hAnsi="Times New Roman" w:cs="Times New Roman"/>
          <w:b/>
          <w:bCs/>
          <w:sz w:val="24"/>
          <w:szCs w:val="24"/>
        </w:rPr>
        <w:t xml:space="preserve"> i ich wartości punktowej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 xml:space="preserve"> na drugim etapie postepowania rekrutacyjnego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do publiczn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ego przedszkola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, oddziałów przedszkolnych w szkołach podstawowych prowadzonych przez Gminę </w:t>
      </w:r>
      <w:r w:rsidR="00544D0E">
        <w:rPr>
          <w:rFonts w:ascii="Times New Roman" w:hAnsi="Times New Roman" w:cs="Times New Roman"/>
          <w:b/>
          <w:bCs/>
          <w:sz w:val="24"/>
          <w:szCs w:val="24"/>
        </w:rPr>
        <w:t>Gostycyn oraz określenia dokumentów niezbędnych do potwierdzenia tych kryteriów</w:t>
      </w:r>
    </w:p>
    <w:p w:rsidR="00F22FE2" w:rsidRPr="00A96163" w:rsidRDefault="00F22FE2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7A" w:rsidRDefault="00992A87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sz w:val="24"/>
          <w:szCs w:val="24"/>
        </w:rPr>
        <w:t>Na podstawie art.</w:t>
      </w:r>
      <w:r w:rsidR="009F27F2">
        <w:rPr>
          <w:rFonts w:ascii="Times New Roman" w:hAnsi="Times New Roman" w:cs="Times New Roman"/>
          <w:sz w:val="24"/>
          <w:szCs w:val="24"/>
        </w:rPr>
        <w:t xml:space="preserve"> 18 ust. 2 pkt 15 ustawy z dnia 8 marca 1990 r. o samorządzie gminnym (</w:t>
      </w:r>
      <w:proofErr w:type="spellStart"/>
      <w:r w:rsidR="009F27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F27F2">
        <w:rPr>
          <w:rFonts w:ascii="Times New Roman" w:hAnsi="Times New Roman" w:cs="Times New Roman"/>
          <w:sz w:val="24"/>
          <w:szCs w:val="24"/>
        </w:rPr>
        <w:t>. Dz.U.</w:t>
      </w:r>
      <w:r w:rsidR="00F4203B">
        <w:rPr>
          <w:rFonts w:ascii="Times New Roman" w:hAnsi="Times New Roman" w:cs="Times New Roman"/>
          <w:sz w:val="24"/>
          <w:szCs w:val="24"/>
        </w:rPr>
        <w:t xml:space="preserve"> </w:t>
      </w:r>
      <w:r w:rsidR="0013280B">
        <w:rPr>
          <w:rFonts w:ascii="Times New Roman" w:hAnsi="Times New Roman" w:cs="Times New Roman"/>
          <w:sz w:val="24"/>
          <w:szCs w:val="24"/>
        </w:rPr>
        <w:t xml:space="preserve">z 2016 r. poz.446, 1579, i 1948) </w:t>
      </w:r>
      <w:r w:rsidR="00F4203B">
        <w:rPr>
          <w:rFonts w:ascii="Times New Roman" w:hAnsi="Times New Roman" w:cs="Times New Roman"/>
          <w:sz w:val="24"/>
          <w:szCs w:val="24"/>
        </w:rPr>
        <w:t>oraz art. 13</w:t>
      </w:r>
      <w:r w:rsidR="00DF7A5E">
        <w:rPr>
          <w:rFonts w:ascii="Times New Roman" w:hAnsi="Times New Roman" w:cs="Times New Roman"/>
          <w:sz w:val="24"/>
          <w:szCs w:val="24"/>
        </w:rPr>
        <w:t>1</w:t>
      </w:r>
      <w:r w:rsidR="00F4203B">
        <w:rPr>
          <w:rFonts w:ascii="Times New Roman" w:hAnsi="Times New Roman" w:cs="Times New Roman"/>
          <w:sz w:val="24"/>
          <w:szCs w:val="24"/>
        </w:rPr>
        <w:t xml:space="preserve"> ust. </w:t>
      </w:r>
      <w:r w:rsidR="00DF7A5E">
        <w:rPr>
          <w:rFonts w:ascii="Times New Roman" w:hAnsi="Times New Roman" w:cs="Times New Roman"/>
          <w:sz w:val="24"/>
          <w:szCs w:val="24"/>
        </w:rPr>
        <w:t>4 i 6</w:t>
      </w:r>
      <w:r w:rsidR="00F4203B">
        <w:rPr>
          <w:rFonts w:ascii="Times New Roman" w:hAnsi="Times New Roman" w:cs="Times New Roman"/>
          <w:sz w:val="24"/>
          <w:szCs w:val="24"/>
        </w:rPr>
        <w:t xml:space="preserve"> ustawy z dnia 14 grudnia 2016 r. Prawo oświatowe (Dz.U. </w:t>
      </w:r>
      <w:r w:rsidR="00770BDC">
        <w:rPr>
          <w:rFonts w:ascii="Times New Roman" w:hAnsi="Times New Roman" w:cs="Times New Roman"/>
          <w:sz w:val="24"/>
          <w:szCs w:val="24"/>
        </w:rPr>
        <w:br/>
      </w:r>
      <w:r w:rsidR="00F4203B">
        <w:rPr>
          <w:rFonts w:ascii="Times New Roman" w:hAnsi="Times New Roman" w:cs="Times New Roman"/>
          <w:sz w:val="24"/>
          <w:szCs w:val="24"/>
        </w:rPr>
        <w:t>z 2017 roku poz. 59),</w:t>
      </w:r>
    </w:p>
    <w:p w:rsidR="00F22FE2" w:rsidRPr="00A96163" w:rsidRDefault="00F22FE2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63" w:rsidRDefault="00992A87" w:rsidP="00A961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Rada Gminy Gostycyn uchwala, </w:t>
      </w:r>
    </w:p>
    <w:p w:rsidR="00F22FE2" w:rsidRDefault="00992A87" w:rsidP="00DF7A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A96163" w:rsidRPr="006A3A5C" w:rsidRDefault="006A3A5C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96163">
        <w:rPr>
          <w:rFonts w:ascii="Times New Roman" w:hAnsi="Times New Roman" w:cs="Times New Roman"/>
          <w:sz w:val="24"/>
          <w:szCs w:val="24"/>
        </w:rPr>
        <w:t>Ustala się kryteria oraz ich wartość punktową w postępowaniu rekrutacyjnym do publicznych przedszkoli, oddziałów przedszkolnych w szkołach podstawowych prowadzonych przez Gminę Gostycyn:</w:t>
      </w:r>
    </w:p>
    <w:tbl>
      <w:tblPr>
        <w:tblpPr w:leftFromText="141" w:rightFromText="141" w:vertAnchor="text" w:horzAnchor="margin" w:tblpY="104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1040"/>
        <w:gridCol w:w="1937"/>
      </w:tblGrid>
      <w:tr w:rsidR="00DF7A5E" w:rsidRPr="00A96163" w:rsidTr="00D44EEC">
        <w:trPr>
          <w:trHeight w:hRule="exact" w:val="11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5E" w:rsidRPr="00DF7A5E" w:rsidRDefault="00DF7A5E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5E" w:rsidRPr="00DF7A5E" w:rsidRDefault="00DF7A5E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5E" w:rsidRPr="00DF7A5E" w:rsidRDefault="00DF7A5E" w:rsidP="00E85E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Wartość</w:t>
            </w:r>
          </w:p>
          <w:p w:rsidR="00DF7A5E" w:rsidRPr="00DF7A5E" w:rsidRDefault="00DF7A5E" w:rsidP="00E85E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punktowa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5E" w:rsidRPr="00DF7A5E" w:rsidRDefault="00DF7A5E" w:rsidP="00E85E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niezbędne do potwierdzenia kryteriów</w:t>
            </w:r>
          </w:p>
        </w:tc>
      </w:tr>
      <w:tr w:rsidR="00DF7A5E" w:rsidRPr="00A96163" w:rsidTr="00D44EEC">
        <w:trPr>
          <w:trHeight w:hRule="exact" w:val="13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5E" w:rsidRPr="00DF7A5E" w:rsidRDefault="00DF7A5E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5E" w:rsidRPr="00DF7A5E" w:rsidRDefault="00DF7A5E" w:rsidP="00831F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 xml:space="preserve">Kandydat, który obowiązany jest odbyć roczne przygotowanie przedszkolne, ubiegający się o przyjęcie do przedszkola położonego </w:t>
            </w:r>
            <w:r w:rsidRPr="00DF7A5E">
              <w:rPr>
                <w:rFonts w:ascii="Times New Roman" w:hAnsi="Times New Roman" w:cs="Times New Roman"/>
              </w:rPr>
              <w:br/>
              <w:t>w obszarze objętym obwodem szkoły podstawowej właściwej ze względu na miejsce zamieszkania kandydata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5E" w:rsidRPr="00DF7A5E" w:rsidRDefault="00DF7A5E" w:rsidP="00A961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7A5E" w:rsidRPr="00DF7A5E" w:rsidRDefault="00DF7A5E" w:rsidP="00D430C4">
            <w:pPr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5E" w:rsidRPr="00DF7A5E" w:rsidRDefault="00D41F32" w:rsidP="00770B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</w:t>
            </w:r>
            <w:r w:rsidR="00770B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przyjęcie dziecka do przedszkola</w:t>
            </w:r>
          </w:p>
        </w:tc>
      </w:tr>
      <w:tr w:rsidR="00D41F32" w:rsidRPr="00A96163" w:rsidTr="00D44EEC">
        <w:trPr>
          <w:trHeight w:hRule="exact" w:val="18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7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831F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 xml:space="preserve">Rodzice/opiekunowie prawni zatrudnieni są w pełnym wymiarze czasu pracy na podstawie umowy o pracę, umowy cywilno-prawnej, uczą się </w:t>
            </w:r>
            <w:r w:rsidRPr="00DF7A5E">
              <w:rPr>
                <w:rFonts w:ascii="Times New Roman" w:hAnsi="Times New Roman" w:cs="Times New Roman"/>
              </w:rPr>
              <w:br/>
              <w:t xml:space="preserve">w trybie dziennym, prowadzą gospodarstwo rolne lub pozarolniczą działalność gospodarczą lub rodzic samotnie wychowujący dziecko zatrudniony jest w pełnym wymiarze czasu pracy na podstawie umowy </w:t>
            </w:r>
            <w:r w:rsidRPr="00DF7A5E">
              <w:rPr>
                <w:rFonts w:ascii="Times New Roman" w:hAnsi="Times New Roman" w:cs="Times New Roman"/>
              </w:rPr>
              <w:br/>
              <w:t>o pracę, umowy cywilno-prawnej, uczy się w trybie dziennym, prowadzi gospodarstwo rolne lub pozarolniczą działalność gospodarczą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911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911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rodziców/opiekunów prawnych</w:t>
            </w:r>
          </w:p>
        </w:tc>
      </w:tr>
      <w:tr w:rsidR="00D41F32" w:rsidRPr="00A96163" w:rsidTr="00D44EEC">
        <w:trPr>
          <w:trHeight w:hRule="exact" w:val="12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7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4465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7A5E">
              <w:rPr>
                <w:rFonts w:ascii="Times New Roman" w:hAnsi="Times New Roman" w:cs="Times New Roman"/>
              </w:rPr>
              <w:t>Jedno z rodziców zatrudnione jest w pełnym wymiarze czasu pracy na podstawie umowy o pracę, umowy cywilno-prawnej, uczy się w trybie dziennym, prowadzi gospodarstwo rolne lub pozarolniczą działalność gospodarczą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B719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B719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rodziców/opiekunów prawnych</w:t>
            </w:r>
          </w:p>
        </w:tc>
      </w:tr>
      <w:tr w:rsidR="00D41F32" w:rsidRPr="00A96163" w:rsidTr="00D44EEC">
        <w:trPr>
          <w:trHeight w:hRule="exact" w:val="9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F7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4465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 xml:space="preserve">Kandydat, korzystający z oferty przedszkola po czasie realizacji podstawy programowej  za każdą zadeklarowana godzinę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2" w:rsidRPr="00DF7A5E" w:rsidRDefault="00D41F32" w:rsidP="004465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770BDC" w:rsidP="004465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rodziców/opiekunów prawnych</w:t>
            </w:r>
          </w:p>
        </w:tc>
      </w:tr>
      <w:tr w:rsidR="00D41F32" w:rsidRPr="00A96163" w:rsidTr="00D44EEC">
        <w:trPr>
          <w:trHeight w:hRule="exact" w:val="11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A961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F7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4465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Kandydat, którego rodzeństwo uczęszcza do przedszkola a w przypadku oddziału przedszkolnego do szkoły podstawowej w której oddział się znajduje.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D41F32" w:rsidP="004465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7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2" w:rsidRPr="00DF7A5E" w:rsidRDefault="00770BDC" w:rsidP="004465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rodziców/opiekunów prawnych</w:t>
            </w:r>
          </w:p>
        </w:tc>
      </w:tr>
    </w:tbl>
    <w:p w:rsidR="00DF7A5E" w:rsidRDefault="00DF7A5E" w:rsidP="00446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5E" w:rsidRDefault="00DF7A5E" w:rsidP="00446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936" w:rsidRPr="00DF7A5E" w:rsidRDefault="00992A87" w:rsidP="00DF7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96163">
        <w:rPr>
          <w:rFonts w:ascii="Times New Roman" w:hAnsi="Times New Roman" w:cs="Times New Roman"/>
          <w:sz w:val="24"/>
          <w:szCs w:val="24"/>
        </w:rPr>
        <w:t>Kryteria, o których mowa w § 1 stosuje się na drugim etapie postępowania rekrutacyjnego, w przypadku równorzędnych wyników uzyskanych na pierwszym etapie postępowania rekrutacyjnego lub jeżeli po zakończeniu pierwszego etapu rekrutacji przedszkole, oddział przedszkolny nadal dysponuje wolnymi miejscami.</w:t>
      </w:r>
    </w:p>
    <w:p w:rsidR="00992A87" w:rsidRDefault="00992A87" w:rsidP="0044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7A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6163">
        <w:rPr>
          <w:rFonts w:ascii="Times New Roman" w:hAnsi="Times New Roman" w:cs="Times New Roman"/>
          <w:sz w:val="24"/>
          <w:szCs w:val="24"/>
        </w:rPr>
        <w:t>Wykonanie uchwały powierza się Wójtowi Gminy Gostycyn.</w:t>
      </w:r>
    </w:p>
    <w:p w:rsidR="00F22FE2" w:rsidRDefault="00770BDC" w:rsidP="00F22F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7A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2FE2" w:rsidRPr="00A961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E2" w:rsidRPr="00F22FE2">
        <w:rPr>
          <w:rFonts w:ascii="Times New Roman" w:hAnsi="Times New Roman" w:cs="Times New Roman"/>
          <w:bCs/>
          <w:sz w:val="24"/>
          <w:szCs w:val="24"/>
        </w:rPr>
        <w:t>Traci moc uchwała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Rady Gminy Gostycyn Nr </w:t>
      </w:r>
      <w:r w:rsidR="00DB0AA0">
        <w:rPr>
          <w:rFonts w:ascii="Times New Roman" w:hAnsi="Times New Roman" w:cs="Times New Roman"/>
          <w:bCs/>
          <w:sz w:val="24"/>
          <w:szCs w:val="24"/>
        </w:rPr>
        <w:t>XVI/108/2016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r. z dnia 2</w:t>
      </w:r>
      <w:r w:rsidR="00DB0AA0">
        <w:rPr>
          <w:rFonts w:ascii="Times New Roman" w:hAnsi="Times New Roman" w:cs="Times New Roman"/>
          <w:bCs/>
          <w:sz w:val="24"/>
          <w:szCs w:val="24"/>
        </w:rPr>
        <w:t>5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lutego 201</w:t>
      </w:r>
      <w:r w:rsidR="00DB0AA0">
        <w:rPr>
          <w:rFonts w:ascii="Times New Roman" w:hAnsi="Times New Roman" w:cs="Times New Roman"/>
          <w:bCs/>
          <w:sz w:val="24"/>
          <w:szCs w:val="24"/>
        </w:rPr>
        <w:t>6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F22FE2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DB0AA0">
        <w:rPr>
          <w:rFonts w:ascii="Times New Roman" w:hAnsi="Times New Roman" w:cs="Times New Roman"/>
          <w:bCs/>
          <w:sz w:val="24"/>
          <w:szCs w:val="24"/>
        </w:rPr>
        <w:t>sprawie określania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kryteriów </w:t>
      </w:r>
      <w:r w:rsidR="00DB0AA0">
        <w:rPr>
          <w:rFonts w:ascii="Times New Roman" w:hAnsi="Times New Roman" w:cs="Times New Roman"/>
          <w:bCs/>
          <w:sz w:val="24"/>
          <w:szCs w:val="24"/>
        </w:rPr>
        <w:t>i ich wartości punktowej na drugim etapie</w:t>
      </w:r>
      <w:r w:rsidR="00F22FE2">
        <w:rPr>
          <w:rFonts w:ascii="Times New Roman" w:hAnsi="Times New Roman" w:cs="Times New Roman"/>
          <w:bCs/>
          <w:sz w:val="24"/>
          <w:szCs w:val="24"/>
        </w:rPr>
        <w:t xml:space="preserve"> postepowania rekrutacyjnego </w:t>
      </w:r>
      <w:r w:rsidR="00DB0AA0">
        <w:rPr>
          <w:rFonts w:ascii="Times New Roman" w:hAnsi="Times New Roman" w:cs="Times New Roman"/>
          <w:bCs/>
          <w:sz w:val="24"/>
          <w:szCs w:val="24"/>
        </w:rPr>
        <w:t>do p</w:t>
      </w:r>
      <w:r w:rsidR="00F22FE2">
        <w:rPr>
          <w:rFonts w:ascii="Times New Roman" w:hAnsi="Times New Roman" w:cs="Times New Roman"/>
          <w:bCs/>
          <w:sz w:val="24"/>
          <w:szCs w:val="24"/>
        </w:rPr>
        <w:t>ubl</w:t>
      </w:r>
      <w:r w:rsidR="00DB0AA0">
        <w:rPr>
          <w:rFonts w:ascii="Times New Roman" w:hAnsi="Times New Roman" w:cs="Times New Roman"/>
          <w:bCs/>
          <w:sz w:val="24"/>
          <w:szCs w:val="24"/>
        </w:rPr>
        <w:t>icznego przedszkola</w:t>
      </w:r>
      <w:r w:rsidR="00F22FE2">
        <w:rPr>
          <w:rFonts w:ascii="Times New Roman" w:hAnsi="Times New Roman" w:cs="Times New Roman"/>
          <w:bCs/>
          <w:sz w:val="24"/>
          <w:szCs w:val="24"/>
        </w:rPr>
        <w:t>, oddziałów przedszkolnych w szkołach podstawowych prowadzonych przez Gminę Gostycyn</w:t>
      </w:r>
      <w:r w:rsidR="00DB0AA0">
        <w:rPr>
          <w:rFonts w:ascii="Times New Roman" w:hAnsi="Times New Roman" w:cs="Times New Roman"/>
          <w:bCs/>
          <w:sz w:val="24"/>
          <w:szCs w:val="24"/>
        </w:rPr>
        <w:t xml:space="preserve"> oraz określenia dokumentów niezbędnych do potwierdzenia tych kryteriów</w:t>
      </w:r>
      <w:r w:rsidR="00F22FE2">
        <w:rPr>
          <w:rFonts w:ascii="Times New Roman" w:hAnsi="Times New Roman" w:cs="Times New Roman"/>
          <w:bCs/>
          <w:sz w:val="24"/>
          <w:szCs w:val="24"/>
        </w:rPr>
        <w:t>.</w:t>
      </w:r>
      <w:r w:rsidR="008B6C57">
        <w:rPr>
          <w:rFonts w:ascii="Times New Roman" w:hAnsi="Times New Roman" w:cs="Times New Roman"/>
          <w:bCs/>
          <w:sz w:val="24"/>
          <w:szCs w:val="24"/>
        </w:rPr>
        <w:t>(Dziennik Urzędowy Województwa Kujawsko-Pomorskiego z 2016 r., poz. 778).</w:t>
      </w:r>
    </w:p>
    <w:p w:rsidR="00F22FE2" w:rsidRPr="00F22FE2" w:rsidRDefault="00F22FE2" w:rsidP="00F22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9F8" w:rsidRDefault="00992A87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"/>
      <w:bookmarkEnd w:id="1"/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7A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616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6A3A5C">
        <w:rPr>
          <w:rFonts w:ascii="Times New Roman" w:hAnsi="Times New Roman" w:cs="Times New Roman"/>
          <w:sz w:val="24"/>
          <w:szCs w:val="24"/>
        </w:rPr>
        <w:t xml:space="preserve"> </w:t>
      </w:r>
      <w:r w:rsidR="00DA2DBB">
        <w:rPr>
          <w:rFonts w:ascii="Times New Roman" w:hAnsi="Times New Roman" w:cs="Times New Roman"/>
          <w:sz w:val="24"/>
          <w:szCs w:val="24"/>
        </w:rPr>
        <w:t>Kujawsko-Pomorskiego.</w:t>
      </w: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C" w:rsidRDefault="00770BDC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E4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 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kryteriów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ich wartości punktowej  na drugim etapie postepowania rekrutacyjnego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 do publiczn</w:t>
      </w:r>
      <w:r>
        <w:rPr>
          <w:rFonts w:ascii="Times New Roman" w:hAnsi="Times New Roman" w:cs="Times New Roman"/>
          <w:b/>
          <w:bCs/>
          <w:sz w:val="24"/>
          <w:szCs w:val="24"/>
        </w:rPr>
        <w:t>ego przedszkola</w:t>
      </w:r>
      <w:r w:rsidRPr="00A96163">
        <w:rPr>
          <w:rFonts w:ascii="Times New Roman" w:hAnsi="Times New Roman" w:cs="Times New Roman"/>
          <w:b/>
          <w:bCs/>
          <w:sz w:val="24"/>
          <w:szCs w:val="24"/>
        </w:rPr>
        <w:t xml:space="preserve">, oddziałów przedszkolnych w szkołach podstawowych prowadzonych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Gostycyn oraz określenia dokumentów niezbędnych do potwierdzenia tych kryteriów</w:t>
      </w:r>
    </w:p>
    <w:p w:rsidR="00116FE4" w:rsidRPr="00116FE4" w:rsidRDefault="00FE7D4C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E4" w:rsidRDefault="00FE7D4C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116FE4" w:rsidRPr="0011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14 grudnia 2016 r. Prawo oświatowe (Dz.U. z 2017 roku poz. 59),</w:t>
      </w:r>
      <w:r w:rsidR="00E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reguluje zasady </w:t>
      </w:r>
      <w:r w:rsidR="00116FE4" w:rsidRPr="00116FE4">
        <w:rPr>
          <w:rFonts w:ascii="Times New Roman" w:hAnsi="Times New Roman" w:cs="Times New Roman"/>
          <w:sz w:val="24"/>
          <w:szCs w:val="24"/>
        </w:rPr>
        <w:t xml:space="preserve">przyjęć dzieci do publicznych przedszkoli, oddziałów przedszkolnych w szkołach podstawowych oraz innych form wychowania przedszkolnego. W myśl art.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116FE4" w:rsidRPr="00116FE4">
        <w:rPr>
          <w:rFonts w:ascii="Times New Roman" w:hAnsi="Times New Roman" w:cs="Times New Roman"/>
          <w:sz w:val="24"/>
          <w:szCs w:val="24"/>
        </w:rPr>
        <w:t xml:space="preserve"> ww. ustawy do przedszkoli przyjmowane są dzieci zamieszkałe na obszarze danej gminy, przy czym w przypadku większej liczby kandydatów niż liczba miejsc </w:t>
      </w:r>
      <w:r w:rsidR="00EB3EC9">
        <w:rPr>
          <w:rFonts w:ascii="Times New Roman" w:hAnsi="Times New Roman" w:cs="Times New Roman"/>
          <w:sz w:val="24"/>
          <w:szCs w:val="24"/>
        </w:rPr>
        <w:br/>
      </w:r>
      <w:r w:rsidR="00116FE4" w:rsidRPr="00116FE4">
        <w:rPr>
          <w:rFonts w:ascii="Times New Roman" w:hAnsi="Times New Roman" w:cs="Times New Roman"/>
          <w:sz w:val="24"/>
          <w:szCs w:val="24"/>
        </w:rPr>
        <w:t>na pierwszym etapie postępowania rekrutacyjnego brane są pod uwagę łącznie poniższe kryteria, z których każde ma jednakową wartość: 1) wielodzietność rodziny kandydata, 2) niepełnosprawność kandydata, 3) niepełnosprawność jednego z rodziców kandydata, 4) niepełnosprawność obojga rodziców kandydata, 5) niepełnosprawność rodzeństwa kandydata, 6) samotne wychowywanie kandydata w rodzinie, 7) objęcie kandydata pieczą zastępczą. W przypadku równorzędnych wyników uzyskanych na pierwszym etapie postępowania rekrutacyjnego lub jeśli po zakończeniu tego etapu przedszkole lub inna forma wychowania przedszkolnego nadal dyspo</w:t>
      </w:r>
      <w:r w:rsidR="00EB3EC9">
        <w:rPr>
          <w:rFonts w:ascii="Times New Roman" w:hAnsi="Times New Roman" w:cs="Times New Roman"/>
          <w:sz w:val="24"/>
          <w:szCs w:val="24"/>
        </w:rPr>
        <w:t>nuje wolnymi miejscami</w:t>
      </w:r>
      <w:r w:rsidR="00116FE4" w:rsidRPr="00116FE4">
        <w:rPr>
          <w:rFonts w:ascii="Times New Roman" w:hAnsi="Times New Roman" w:cs="Times New Roman"/>
          <w:sz w:val="24"/>
          <w:szCs w:val="24"/>
        </w:rPr>
        <w:t>, na drugim etapie rekrutacji brane są pod uwagę kryteria ok</w:t>
      </w:r>
      <w:r w:rsidR="00EB3EC9">
        <w:rPr>
          <w:rFonts w:ascii="Times New Roman" w:hAnsi="Times New Roman" w:cs="Times New Roman"/>
          <w:sz w:val="24"/>
          <w:szCs w:val="24"/>
        </w:rPr>
        <w:t xml:space="preserve">reślone przez organ prowadzący. </w:t>
      </w:r>
      <w:r w:rsidR="00116FE4" w:rsidRPr="00116FE4">
        <w:rPr>
          <w:rFonts w:ascii="Times New Roman" w:hAnsi="Times New Roman" w:cs="Times New Roman"/>
          <w:sz w:val="24"/>
          <w:szCs w:val="24"/>
        </w:rPr>
        <w:t xml:space="preserve">Organ prowadzący upoważniony został także do przyznania każdemu kryterium stosownej liczby punktów, przy czym kryteria samorządowe, w odróżnieniu od kryteriów ustawowych, mogą mieć różną wartość. </w:t>
      </w:r>
      <w:r w:rsidR="00EB3EC9">
        <w:rPr>
          <w:rFonts w:ascii="Times New Roman" w:hAnsi="Times New Roman" w:cs="Times New Roman"/>
          <w:sz w:val="24"/>
          <w:szCs w:val="24"/>
        </w:rPr>
        <w:t>Organ prowadzący określa także dokumenty niezbędne do potwierdzenia spełnienia przedmiotowych kryteriów.</w:t>
      </w:r>
    </w:p>
    <w:p w:rsidR="00EB3EC9" w:rsidRPr="00116FE4" w:rsidRDefault="00EB3EC9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przyjęcie przedmiotowej uchwały jest zasadne.</w:t>
      </w:r>
    </w:p>
    <w:p w:rsidR="00116FE4" w:rsidRPr="00116FE4" w:rsidRDefault="00116FE4" w:rsidP="0011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Default="00116FE4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E2" w:rsidRDefault="00F22FE2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25" w:rsidRPr="00DA2DBB" w:rsidRDefault="00341F25" w:rsidP="00DA2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F25" w:rsidRPr="00DA2DBB" w:rsidSect="00DF7A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71"/>
    <w:multiLevelType w:val="hybridMultilevel"/>
    <w:tmpl w:val="3236A28E"/>
    <w:lvl w:ilvl="0" w:tplc="CE9CC750">
      <w:start w:val="1"/>
      <w:numFmt w:val="ordinal"/>
      <w:lvlText w:val="%1"/>
      <w:lvlJc w:val="left"/>
      <w:pPr>
        <w:tabs>
          <w:tab w:val="num" w:pos="717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B3D5F"/>
    <w:multiLevelType w:val="hybridMultilevel"/>
    <w:tmpl w:val="DC4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2FB"/>
    <w:multiLevelType w:val="hybridMultilevel"/>
    <w:tmpl w:val="AC54C7CC"/>
    <w:lvl w:ilvl="0" w:tplc="BBE86750">
      <w:start w:val="1"/>
      <w:numFmt w:val="none"/>
      <w:lvlText w:val="2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E6CFF"/>
    <w:multiLevelType w:val="hybridMultilevel"/>
    <w:tmpl w:val="8656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C48"/>
    <w:multiLevelType w:val="hybridMultilevel"/>
    <w:tmpl w:val="3D3A6BEE"/>
    <w:lvl w:ilvl="0" w:tplc="CA1C4B8C">
      <w:start w:val="1"/>
      <w:numFmt w:val="decimal"/>
      <w:lvlText w:val="%1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50263"/>
    <w:multiLevelType w:val="hybridMultilevel"/>
    <w:tmpl w:val="E4066832"/>
    <w:lvl w:ilvl="0" w:tplc="CA1C4B8C">
      <w:start w:val="1"/>
      <w:numFmt w:val="decimal"/>
      <w:lvlText w:val="%1."/>
      <w:lvlJc w:val="left"/>
      <w:pPr>
        <w:tabs>
          <w:tab w:val="num" w:pos="170"/>
        </w:tabs>
        <w:ind w:left="397" w:hanging="284"/>
      </w:pPr>
      <w:rPr>
        <w:rFonts w:ascii="Times New Roman" w:eastAsia="Times New Roman" w:hAnsi="Times New Roman" w:cs="Times New Roman"/>
      </w:rPr>
    </w:lvl>
    <w:lvl w:ilvl="1" w:tplc="68A62E0C">
      <w:start w:val="1"/>
      <w:numFmt w:val="bullet"/>
      <w:lvlText w:val=""/>
      <w:lvlJc w:val="left"/>
      <w:pPr>
        <w:tabs>
          <w:tab w:val="num" w:pos="397"/>
        </w:tabs>
        <w:ind w:left="62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9"/>
    <w:rsid w:val="0002567F"/>
    <w:rsid w:val="00085B5A"/>
    <w:rsid w:val="000B6CE0"/>
    <w:rsid w:val="00102202"/>
    <w:rsid w:val="00116FE4"/>
    <w:rsid w:val="0013280B"/>
    <w:rsid w:val="00220593"/>
    <w:rsid w:val="002248AE"/>
    <w:rsid w:val="00224936"/>
    <w:rsid w:val="00341F25"/>
    <w:rsid w:val="003479F8"/>
    <w:rsid w:val="003F1DB9"/>
    <w:rsid w:val="0044657A"/>
    <w:rsid w:val="004C1FD3"/>
    <w:rsid w:val="00544D0E"/>
    <w:rsid w:val="005F4382"/>
    <w:rsid w:val="006A3A5C"/>
    <w:rsid w:val="00770BDC"/>
    <w:rsid w:val="007A6603"/>
    <w:rsid w:val="007D6229"/>
    <w:rsid w:val="00831F83"/>
    <w:rsid w:val="00891EC8"/>
    <w:rsid w:val="008A4675"/>
    <w:rsid w:val="008B6C57"/>
    <w:rsid w:val="00911886"/>
    <w:rsid w:val="00992A87"/>
    <w:rsid w:val="009A5E49"/>
    <w:rsid w:val="009F27F2"/>
    <w:rsid w:val="00A96163"/>
    <w:rsid w:val="00B167E3"/>
    <w:rsid w:val="00B719C2"/>
    <w:rsid w:val="00B834B8"/>
    <w:rsid w:val="00BE3D17"/>
    <w:rsid w:val="00C020A3"/>
    <w:rsid w:val="00C53750"/>
    <w:rsid w:val="00D41F32"/>
    <w:rsid w:val="00D430C4"/>
    <w:rsid w:val="00D44EEC"/>
    <w:rsid w:val="00DA2DBB"/>
    <w:rsid w:val="00DB0AA0"/>
    <w:rsid w:val="00DF7A5E"/>
    <w:rsid w:val="00E85E50"/>
    <w:rsid w:val="00EB3EC9"/>
    <w:rsid w:val="00ED3B9E"/>
    <w:rsid w:val="00F22FE2"/>
    <w:rsid w:val="00F4187A"/>
    <w:rsid w:val="00F4203B"/>
    <w:rsid w:val="00F93CF8"/>
    <w:rsid w:val="00FA7716"/>
    <w:rsid w:val="00FD6F3F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1A47-F006-4FEF-B0CA-01E2827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Asus</cp:lastModifiedBy>
  <cp:revision>4</cp:revision>
  <dcterms:created xsi:type="dcterms:W3CDTF">2017-03-17T14:11:00Z</dcterms:created>
  <dcterms:modified xsi:type="dcterms:W3CDTF">2017-03-20T14:07:00Z</dcterms:modified>
</cp:coreProperties>
</file>